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47C4" w14:textId="77777777" w:rsidR="00A218BC" w:rsidRPr="00A218BC" w:rsidRDefault="00A218BC" w:rsidP="00A218BC">
      <w:pPr>
        <w:pStyle w:val="Heading1"/>
      </w:pPr>
      <w:r w:rsidRPr="00A218BC">
        <w:t>Evaluation Criteria for OER</w:t>
      </w:r>
    </w:p>
    <w:p w14:paraId="73E8DE80" w14:textId="77777777" w:rsidR="00A218BC" w:rsidRPr="00A218BC" w:rsidRDefault="00A218BC" w:rsidP="00A218BC">
      <w:pPr>
        <w:pStyle w:val="Heading4"/>
      </w:pPr>
      <w:r w:rsidRPr="00A218BC">
        <w:t>How to use the evaluation criteria</w:t>
      </w:r>
    </w:p>
    <w:p w14:paraId="47ACCC76" w14:textId="77777777" w:rsidR="00A218BC" w:rsidRDefault="00A218BC" w:rsidP="00A218BC">
      <w:r w:rsidRPr="00A218BC">
        <w:t xml:space="preserve">An evaluator’s task is to assess individual resources, courses and/or programmes. Note: these are just guidelines; in addition to the criteria below, the evaluator needs to use their own experience and discretion in assessing the quality of the content of the resource found. </w:t>
      </w:r>
    </w:p>
    <w:p w14:paraId="3E580BF3" w14:textId="77777777" w:rsidR="00A218BC" w:rsidRPr="00A218BC" w:rsidRDefault="00A218BC" w:rsidP="00A218BC"/>
    <w:p w14:paraId="4B2C9D5D" w14:textId="77777777" w:rsidR="00A218BC" w:rsidRPr="00A218BC" w:rsidRDefault="00A218BC" w:rsidP="00A218BC">
      <w:r w:rsidRPr="00A218BC">
        <w:t>In most cases not all the criteria will be met, for example many resources found on the internet are not easily adaptable, but they may still be excellent resources.</w:t>
      </w:r>
    </w:p>
    <w:p w14:paraId="099DD21A" w14:textId="7F5153E3" w:rsidR="00A218BC" w:rsidRPr="00A218BC" w:rsidRDefault="00A218BC" w:rsidP="00A218BC">
      <w:pPr>
        <w:pStyle w:val="Heading2"/>
        <w:numPr>
          <w:ilvl w:val="0"/>
          <w:numId w:val="27"/>
        </w:numPr>
      </w:pPr>
      <w:r w:rsidRPr="00A218BC">
        <w:t>Resource level criteria</w:t>
      </w:r>
    </w:p>
    <w:p w14:paraId="0691F6B5" w14:textId="77777777" w:rsidR="00A218BC" w:rsidRPr="00A218BC" w:rsidRDefault="00A218BC" w:rsidP="00A218BC">
      <w:pPr>
        <w:numPr>
          <w:ilvl w:val="0"/>
          <w:numId w:val="24"/>
        </w:numPr>
      </w:pPr>
      <w:r w:rsidRPr="00A218BC">
        <w:t>Quality assurance criteria to evaluate individual Open Educational Resources (OER) created or found on the internet that will be adapted for new purposes.</w:t>
      </w:r>
    </w:p>
    <w:p w14:paraId="28B22744" w14:textId="77777777" w:rsidR="00A218BC" w:rsidRPr="00A218BC" w:rsidRDefault="00A218BC" w:rsidP="00A218BC"/>
    <w:tbl>
      <w:tblPr>
        <w:tblStyle w:val="TableGrid"/>
        <w:tblW w:w="9067" w:type="dxa"/>
        <w:tblLook w:val="04A0" w:firstRow="1" w:lastRow="0" w:firstColumn="1" w:lastColumn="0" w:noHBand="0" w:noVBand="1"/>
      </w:tblPr>
      <w:tblGrid>
        <w:gridCol w:w="335"/>
        <w:gridCol w:w="3775"/>
        <w:gridCol w:w="4957"/>
      </w:tblGrid>
      <w:tr w:rsidR="00A218BC" w:rsidRPr="00A218BC" w14:paraId="3A76FA04" w14:textId="77777777" w:rsidTr="00A218BC">
        <w:tc>
          <w:tcPr>
            <w:tcW w:w="32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599274E" w14:textId="77777777" w:rsidR="00A218BC" w:rsidRPr="00A218BC" w:rsidRDefault="00A218BC" w:rsidP="00A218BC">
            <w:pPr>
              <w:rPr>
                <w:b/>
                <w:bCs/>
              </w:rPr>
            </w:pPr>
            <w:r w:rsidRPr="00A218BC">
              <w:rPr>
                <w:b/>
                <w:bCs/>
              </w:rPr>
              <w:t>#</w:t>
            </w:r>
          </w:p>
        </w:tc>
        <w:tc>
          <w:tcPr>
            <w:tcW w:w="377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F85BFBD" w14:textId="77777777" w:rsidR="00A218BC" w:rsidRPr="00A218BC" w:rsidRDefault="00A218BC" w:rsidP="00A218BC">
            <w:pPr>
              <w:jc w:val="left"/>
              <w:rPr>
                <w:b/>
                <w:bCs/>
              </w:rPr>
            </w:pPr>
            <w:r w:rsidRPr="00A218BC">
              <w:rPr>
                <w:b/>
                <w:bCs/>
              </w:rPr>
              <w:t>Criterion</w:t>
            </w:r>
          </w:p>
          <w:p w14:paraId="79199EC8" w14:textId="77777777" w:rsidR="00A218BC" w:rsidRPr="00A218BC" w:rsidRDefault="00A218BC" w:rsidP="00A218BC">
            <w:pPr>
              <w:jc w:val="left"/>
            </w:pPr>
            <w:r w:rsidRPr="00A218BC">
              <w:t>The resource ...</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6ED58DD" w14:textId="77777777" w:rsidR="00A218BC" w:rsidRPr="00A218BC" w:rsidRDefault="00A218BC" w:rsidP="00A218BC">
            <w:pPr>
              <w:jc w:val="left"/>
              <w:rPr>
                <w:b/>
                <w:bCs/>
              </w:rPr>
            </w:pPr>
            <w:r w:rsidRPr="00A218BC">
              <w:rPr>
                <w:b/>
                <w:bCs/>
              </w:rPr>
              <w:t>Evidence</w:t>
            </w:r>
          </w:p>
        </w:tc>
      </w:tr>
      <w:tr w:rsidR="00A218BC" w:rsidRPr="00A218BC" w14:paraId="34FA5108"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01623C3B" w14:textId="77777777" w:rsidR="00A218BC" w:rsidRPr="00A218BC" w:rsidRDefault="00A218BC" w:rsidP="00A218BC">
            <w:r w:rsidRPr="00A218BC">
              <w:t>1</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0AD4F91" w14:textId="77777777" w:rsidR="00A218BC" w:rsidRPr="00A218BC" w:rsidRDefault="00A218BC" w:rsidP="00A218BC">
            <w:pPr>
              <w:jc w:val="left"/>
            </w:pPr>
            <w:r w:rsidRPr="00A218BC">
              <w:t>Is relevant and useful.</w:t>
            </w:r>
          </w:p>
        </w:tc>
        <w:tc>
          <w:tcPr>
            <w:tcW w:w="4961" w:type="dxa"/>
            <w:tcBorders>
              <w:top w:val="single" w:sz="4" w:space="0" w:color="auto"/>
              <w:left w:val="single" w:sz="4" w:space="0" w:color="auto"/>
              <w:bottom w:val="single" w:sz="4" w:space="0" w:color="auto"/>
              <w:right w:val="single" w:sz="4" w:space="0" w:color="auto"/>
            </w:tcBorders>
            <w:hideMark/>
          </w:tcPr>
          <w:p w14:paraId="03D246FF" w14:textId="77777777" w:rsidR="00A218BC" w:rsidRPr="00A218BC" w:rsidRDefault="00A218BC" w:rsidP="00A218BC">
            <w:pPr>
              <w:jc w:val="left"/>
            </w:pPr>
            <w:r w:rsidRPr="00A218BC">
              <w:t>The resource aligns with the relevant capability descriptor(s)</w:t>
            </w:r>
          </w:p>
        </w:tc>
      </w:tr>
      <w:tr w:rsidR="00A218BC" w:rsidRPr="00A218BC" w14:paraId="71EA7FF7"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02037E6F" w14:textId="77777777" w:rsidR="00A218BC" w:rsidRPr="00A218BC" w:rsidRDefault="00A218BC" w:rsidP="00A218BC">
            <w:r w:rsidRPr="00A218BC">
              <w:t>2</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B160DF9" w14:textId="77777777" w:rsidR="00A218BC" w:rsidRPr="00A218BC" w:rsidRDefault="00A218BC" w:rsidP="00A218BC">
            <w:pPr>
              <w:jc w:val="left"/>
            </w:pPr>
            <w:r w:rsidRPr="00A218BC">
              <w:t>Is accurate and current.</w:t>
            </w:r>
          </w:p>
        </w:tc>
        <w:tc>
          <w:tcPr>
            <w:tcW w:w="4961" w:type="dxa"/>
            <w:tcBorders>
              <w:top w:val="single" w:sz="4" w:space="0" w:color="auto"/>
              <w:left w:val="single" w:sz="4" w:space="0" w:color="auto"/>
              <w:bottom w:val="single" w:sz="4" w:space="0" w:color="auto"/>
              <w:right w:val="single" w:sz="4" w:space="0" w:color="auto"/>
            </w:tcBorders>
            <w:hideMark/>
          </w:tcPr>
          <w:p w14:paraId="78230101" w14:textId="77777777" w:rsidR="00A218BC" w:rsidRPr="00A218BC" w:rsidRDefault="00A218BC" w:rsidP="00A218BC">
            <w:pPr>
              <w:jc w:val="left"/>
            </w:pPr>
            <w:r w:rsidRPr="00A218BC">
              <w:t>The resource information is up-to-date and correct with no omissions. Ideally there is evidence that the resource has been peer reviewed.</w:t>
            </w:r>
          </w:p>
        </w:tc>
      </w:tr>
      <w:tr w:rsidR="00A218BC" w:rsidRPr="00A218BC" w14:paraId="01C36776"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4C3C29A1" w14:textId="77777777" w:rsidR="00A218BC" w:rsidRPr="00A218BC" w:rsidRDefault="00A218BC" w:rsidP="00A218BC">
            <w:r w:rsidRPr="00A218BC">
              <w:t>3</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B15EBEA" w14:textId="77777777" w:rsidR="00A218BC" w:rsidRPr="00A218BC" w:rsidRDefault="00A218BC" w:rsidP="00A218BC">
            <w:pPr>
              <w:jc w:val="left"/>
            </w:pPr>
            <w:r w:rsidRPr="00A218BC">
              <w:t>Is of a high production quality.</w:t>
            </w:r>
          </w:p>
        </w:tc>
        <w:tc>
          <w:tcPr>
            <w:tcW w:w="4961" w:type="dxa"/>
            <w:tcBorders>
              <w:top w:val="single" w:sz="4" w:space="0" w:color="auto"/>
              <w:left w:val="single" w:sz="4" w:space="0" w:color="auto"/>
              <w:bottom w:val="single" w:sz="4" w:space="0" w:color="auto"/>
              <w:right w:val="single" w:sz="4" w:space="0" w:color="auto"/>
            </w:tcBorders>
            <w:hideMark/>
          </w:tcPr>
          <w:p w14:paraId="53085576" w14:textId="77777777" w:rsidR="00A218BC" w:rsidRPr="00A218BC" w:rsidRDefault="00A218BC" w:rsidP="00A218BC">
            <w:pPr>
              <w:jc w:val="left"/>
            </w:pPr>
            <w:r w:rsidRPr="00A218BC">
              <w:t xml:space="preserve">The resource is clear and understandable. It is laid out cleanly. It can be navigated easily. For multimedia resources audio and video are of a high quality. </w:t>
            </w:r>
          </w:p>
        </w:tc>
      </w:tr>
      <w:tr w:rsidR="00A218BC" w:rsidRPr="00A218BC" w14:paraId="761EA9C4"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4064DA4E" w14:textId="77777777" w:rsidR="00A218BC" w:rsidRPr="00A218BC" w:rsidRDefault="00A218BC" w:rsidP="00A218BC">
            <w:r w:rsidRPr="00A218BC">
              <w:t>4</w:t>
            </w:r>
          </w:p>
        </w:tc>
        <w:tc>
          <w:tcPr>
            <w:tcW w:w="3778" w:type="dxa"/>
            <w:tcBorders>
              <w:top w:val="single" w:sz="4" w:space="0" w:color="auto"/>
              <w:left w:val="single" w:sz="4" w:space="0" w:color="auto"/>
              <w:bottom w:val="single" w:sz="4" w:space="0" w:color="auto"/>
              <w:right w:val="single" w:sz="4" w:space="0" w:color="auto"/>
            </w:tcBorders>
            <w:vAlign w:val="center"/>
            <w:hideMark/>
          </w:tcPr>
          <w:p w14:paraId="7817C444" w14:textId="77777777" w:rsidR="00A218BC" w:rsidRPr="00A218BC" w:rsidRDefault="00A218BC" w:rsidP="00A218BC">
            <w:pPr>
              <w:jc w:val="left"/>
            </w:pPr>
            <w:r w:rsidRPr="00A218BC">
              <w:t>Is adaptable.</w:t>
            </w:r>
          </w:p>
        </w:tc>
        <w:tc>
          <w:tcPr>
            <w:tcW w:w="4961" w:type="dxa"/>
            <w:tcBorders>
              <w:top w:val="single" w:sz="4" w:space="0" w:color="auto"/>
              <w:left w:val="single" w:sz="4" w:space="0" w:color="auto"/>
              <w:bottom w:val="single" w:sz="4" w:space="0" w:color="auto"/>
              <w:right w:val="single" w:sz="4" w:space="0" w:color="auto"/>
            </w:tcBorders>
            <w:hideMark/>
          </w:tcPr>
          <w:p w14:paraId="42D1650E" w14:textId="77777777" w:rsidR="00A218BC" w:rsidRPr="00A218BC" w:rsidRDefault="00A218BC" w:rsidP="00A218BC">
            <w:pPr>
              <w:jc w:val="left"/>
            </w:pPr>
            <w:r w:rsidRPr="00A218BC">
              <w:t xml:space="preserve">The resource is available in alternative formats some of which encourage reworking and adaptation. </w:t>
            </w:r>
          </w:p>
        </w:tc>
      </w:tr>
      <w:tr w:rsidR="00A218BC" w:rsidRPr="00A218BC" w14:paraId="146E1CF9"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1163C2AF" w14:textId="77777777" w:rsidR="00A218BC" w:rsidRPr="00A218BC" w:rsidRDefault="00A218BC" w:rsidP="00A218BC">
            <w:r w:rsidRPr="00A218BC">
              <w:t>5</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B307E6E" w14:textId="77777777" w:rsidR="00A218BC" w:rsidRPr="00A218BC" w:rsidRDefault="00A218BC" w:rsidP="00A218BC">
            <w:pPr>
              <w:jc w:val="left"/>
            </w:pPr>
            <w:r w:rsidRPr="00A218BC">
              <w:t>Supports inclusive education / accessibility.</w:t>
            </w:r>
          </w:p>
        </w:tc>
        <w:tc>
          <w:tcPr>
            <w:tcW w:w="4961" w:type="dxa"/>
            <w:tcBorders>
              <w:top w:val="single" w:sz="4" w:space="0" w:color="auto"/>
              <w:left w:val="single" w:sz="4" w:space="0" w:color="auto"/>
              <w:bottom w:val="single" w:sz="4" w:space="0" w:color="auto"/>
              <w:right w:val="single" w:sz="4" w:space="0" w:color="auto"/>
            </w:tcBorders>
            <w:hideMark/>
          </w:tcPr>
          <w:p w14:paraId="4E6F070B" w14:textId="77777777" w:rsidR="00A218BC" w:rsidRPr="00A218BC" w:rsidRDefault="00A218BC" w:rsidP="00A218BC">
            <w:pPr>
              <w:jc w:val="left"/>
            </w:pPr>
            <w:r w:rsidRPr="00A218BC">
              <w:t>Audio and video resources include transcripts and subtitles.</w:t>
            </w:r>
          </w:p>
        </w:tc>
      </w:tr>
      <w:tr w:rsidR="00A218BC" w:rsidRPr="00A218BC" w14:paraId="2E52D8B5"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5F5A261E" w14:textId="77777777" w:rsidR="00A218BC" w:rsidRPr="00A218BC" w:rsidRDefault="00A218BC" w:rsidP="00A218BC">
            <w:r w:rsidRPr="00A218BC">
              <w:t>6</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0752671" w14:textId="77777777" w:rsidR="00A218BC" w:rsidRPr="00A218BC" w:rsidRDefault="00A218BC" w:rsidP="00A218BC">
            <w:pPr>
              <w:jc w:val="left"/>
            </w:pPr>
            <w:r w:rsidRPr="00A218BC">
              <w:t>Encourages interactivity.</w:t>
            </w:r>
          </w:p>
        </w:tc>
        <w:tc>
          <w:tcPr>
            <w:tcW w:w="4961" w:type="dxa"/>
            <w:tcBorders>
              <w:top w:val="single" w:sz="4" w:space="0" w:color="auto"/>
              <w:left w:val="single" w:sz="4" w:space="0" w:color="auto"/>
              <w:bottom w:val="single" w:sz="4" w:space="0" w:color="auto"/>
              <w:right w:val="single" w:sz="4" w:space="0" w:color="auto"/>
            </w:tcBorders>
            <w:hideMark/>
          </w:tcPr>
          <w:p w14:paraId="495072D9" w14:textId="77777777" w:rsidR="00A218BC" w:rsidRPr="00A218BC" w:rsidRDefault="00A218BC" w:rsidP="00A218BC">
            <w:pPr>
              <w:jc w:val="left"/>
            </w:pPr>
            <w:r w:rsidRPr="00A218BC">
              <w:t>The resource encourages active learning and class participation. There are opportunities for users to test their understanding of the materials.</w:t>
            </w:r>
          </w:p>
        </w:tc>
      </w:tr>
      <w:tr w:rsidR="00A218BC" w:rsidRPr="00A218BC" w14:paraId="569B6015" w14:textId="77777777">
        <w:tc>
          <w:tcPr>
            <w:tcW w:w="328" w:type="dxa"/>
            <w:tcBorders>
              <w:top w:val="single" w:sz="4" w:space="0" w:color="auto"/>
              <w:left w:val="single" w:sz="4" w:space="0" w:color="auto"/>
              <w:bottom w:val="single" w:sz="4" w:space="0" w:color="auto"/>
              <w:right w:val="single" w:sz="4" w:space="0" w:color="auto"/>
            </w:tcBorders>
            <w:vAlign w:val="center"/>
            <w:hideMark/>
          </w:tcPr>
          <w:p w14:paraId="3B50647B" w14:textId="77777777" w:rsidR="00A218BC" w:rsidRPr="00A218BC" w:rsidRDefault="00A218BC" w:rsidP="00A218BC">
            <w:r w:rsidRPr="00A218BC">
              <w:t>7</w:t>
            </w:r>
          </w:p>
        </w:tc>
        <w:tc>
          <w:tcPr>
            <w:tcW w:w="3778" w:type="dxa"/>
            <w:tcBorders>
              <w:top w:val="single" w:sz="4" w:space="0" w:color="auto"/>
              <w:left w:val="single" w:sz="4" w:space="0" w:color="auto"/>
              <w:bottom w:val="single" w:sz="4" w:space="0" w:color="auto"/>
              <w:right w:val="single" w:sz="4" w:space="0" w:color="auto"/>
            </w:tcBorders>
            <w:vAlign w:val="center"/>
            <w:hideMark/>
          </w:tcPr>
          <w:p w14:paraId="162B9C87" w14:textId="77777777" w:rsidR="00A218BC" w:rsidRPr="00A218BC" w:rsidRDefault="00A218BC" w:rsidP="00A218BC">
            <w:pPr>
              <w:jc w:val="left"/>
            </w:pPr>
            <w:r w:rsidRPr="00A218BC">
              <w:t>Is openly licensed.</w:t>
            </w:r>
          </w:p>
        </w:tc>
        <w:tc>
          <w:tcPr>
            <w:tcW w:w="4961" w:type="dxa"/>
            <w:tcBorders>
              <w:top w:val="single" w:sz="4" w:space="0" w:color="auto"/>
              <w:left w:val="single" w:sz="4" w:space="0" w:color="auto"/>
              <w:bottom w:val="single" w:sz="4" w:space="0" w:color="auto"/>
              <w:right w:val="single" w:sz="4" w:space="0" w:color="auto"/>
            </w:tcBorders>
            <w:hideMark/>
          </w:tcPr>
          <w:p w14:paraId="2220925B" w14:textId="77777777" w:rsidR="00A218BC" w:rsidRPr="00A218BC" w:rsidRDefault="00A218BC" w:rsidP="00A218BC">
            <w:pPr>
              <w:jc w:val="left"/>
            </w:pPr>
            <w:r w:rsidRPr="00A218BC">
              <w:t>The resource clearly displays an open licence that ideally encourages users to adapt and enhance the resource to suit new contexts.</w:t>
            </w:r>
          </w:p>
        </w:tc>
      </w:tr>
    </w:tbl>
    <w:p w14:paraId="21C1FA38" w14:textId="77777777" w:rsidR="00A218BC" w:rsidRPr="00A218BC" w:rsidRDefault="00A218BC" w:rsidP="00A218BC">
      <w:pPr>
        <w:rPr>
          <w:b/>
          <w:bCs/>
          <w:iCs/>
        </w:rPr>
      </w:pPr>
    </w:p>
    <w:p w14:paraId="29A90219" w14:textId="77777777" w:rsidR="00A218BC" w:rsidRPr="00A218BC" w:rsidRDefault="00A218BC" w:rsidP="00A218BC">
      <w:pPr>
        <w:rPr>
          <w:b/>
          <w:bCs/>
          <w:iCs/>
        </w:rPr>
      </w:pPr>
      <w:r w:rsidRPr="00A218BC">
        <w:br w:type="page"/>
      </w:r>
    </w:p>
    <w:p w14:paraId="53C2450F" w14:textId="00B32279" w:rsidR="00A218BC" w:rsidRPr="00A218BC" w:rsidRDefault="00A218BC" w:rsidP="00A218BC">
      <w:pPr>
        <w:pStyle w:val="Heading2"/>
        <w:numPr>
          <w:ilvl w:val="0"/>
          <w:numId w:val="27"/>
        </w:numPr>
      </w:pPr>
      <w:r>
        <w:lastRenderedPageBreak/>
        <w:t xml:space="preserve">Course </w:t>
      </w:r>
      <w:r w:rsidRPr="00A218BC">
        <w:t>level criteria</w:t>
      </w:r>
    </w:p>
    <w:p w14:paraId="5EE03154" w14:textId="77777777" w:rsidR="00A218BC" w:rsidRDefault="00A218BC" w:rsidP="00A218BC">
      <w:pPr>
        <w:numPr>
          <w:ilvl w:val="0"/>
          <w:numId w:val="24"/>
        </w:numPr>
      </w:pPr>
      <w:r w:rsidRPr="00A218BC">
        <w:t>Quality assurance criteria to evaluate open courseware (OCW) and Massive Open Online Courses (MOOCs) developed or found on the internet that will be adapted for new purposes.</w:t>
      </w:r>
    </w:p>
    <w:p w14:paraId="0E1E029C" w14:textId="77777777" w:rsidR="00A218BC" w:rsidRPr="00A218BC" w:rsidRDefault="00A218BC" w:rsidP="00A218BC">
      <w:pPr>
        <w:ind w:left="360"/>
      </w:pPr>
    </w:p>
    <w:tbl>
      <w:tblPr>
        <w:tblStyle w:val="TableGrid"/>
        <w:tblW w:w="0" w:type="auto"/>
        <w:tblLook w:val="04A0" w:firstRow="1" w:lastRow="0" w:firstColumn="1" w:lastColumn="0" w:noHBand="0" w:noVBand="1"/>
      </w:tblPr>
      <w:tblGrid>
        <w:gridCol w:w="452"/>
        <w:gridCol w:w="3738"/>
        <w:gridCol w:w="4748"/>
      </w:tblGrid>
      <w:tr w:rsidR="00A218BC" w:rsidRPr="00A218BC" w14:paraId="6FCA04B7" w14:textId="77777777" w:rsidTr="00A218BC">
        <w:trPr>
          <w:tblHeader/>
        </w:trPr>
        <w:tc>
          <w:tcPr>
            <w:tcW w:w="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9D15E66" w14:textId="77777777" w:rsidR="00A218BC" w:rsidRPr="00A218BC" w:rsidRDefault="00A218BC" w:rsidP="00A218BC">
            <w:pPr>
              <w:rPr>
                <w:b/>
                <w:bCs/>
              </w:rPr>
            </w:pPr>
            <w:r w:rsidRPr="00A218BC">
              <w:rPr>
                <w:b/>
                <w:bCs/>
              </w:rPr>
              <w:t>#</w:t>
            </w:r>
          </w:p>
        </w:tc>
        <w:tc>
          <w:tcPr>
            <w:tcW w:w="373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01F44B2" w14:textId="77777777" w:rsidR="00A218BC" w:rsidRPr="00A218BC" w:rsidRDefault="00A218BC" w:rsidP="00A218BC">
            <w:pPr>
              <w:jc w:val="left"/>
              <w:rPr>
                <w:b/>
                <w:bCs/>
              </w:rPr>
            </w:pPr>
            <w:r w:rsidRPr="00A218BC">
              <w:rPr>
                <w:b/>
                <w:bCs/>
              </w:rPr>
              <w:t>Criterion</w:t>
            </w:r>
          </w:p>
          <w:p w14:paraId="5A9B521B" w14:textId="77777777" w:rsidR="00A218BC" w:rsidRPr="00A218BC" w:rsidRDefault="00A218BC" w:rsidP="00A218BC">
            <w:pPr>
              <w:jc w:val="left"/>
            </w:pPr>
            <w:r w:rsidRPr="00A218BC">
              <w:t>The course ...</w:t>
            </w:r>
          </w:p>
        </w:tc>
        <w:tc>
          <w:tcPr>
            <w:tcW w:w="474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3A9AFCD" w14:textId="77777777" w:rsidR="00A218BC" w:rsidRPr="00A218BC" w:rsidRDefault="00A218BC" w:rsidP="00A218BC">
            <w:pPr>
              <w:jc w:val="left"/>
              <w:rPr>
                <w:b/>
                <w:bCs/>
              </w:rPr>
            </w:pPr>
            <w:r w:rsidRPr="00A218BC">
              <w:rPr>
                <w:b/>
                <w:bCs/>
              </w:rPr>
              <w:t>Evidence</w:t>
            </w:r>
          </w:p>
        </w:tc>
      </w:tr>
      <w:tr w:rsidR="00A218BC" w:rsidRPr="00A218BC" w14:paraId="36586964"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3423D7FE" w14:textId="77777777" w:rsidR="00A218BC" w:rsidRPr="00A218BC" w:rsidRDefault="00A218BC" w:rsidP="00A218BC">
            <w:r w:rsidRPr="00A218BC">
              <w:t>1</w:t>
            </w:r>
          </w:p>
        </w:tc>
        <w:tc>
          <w:tcPr>
            <w:tcW w:w="3738" w:type="dxa"/>
            <w:tcBorders>
              <w:top w:val="single" w:sz="4" w:space="0" w:color="auto"/>
              <w:left w:val="single" w:sz="4" w:space="0" w:color="auto"/>
              <w:bottom w:val="single" w:sz="4" w:space="0" w:color="auto"/>
              <w:right w:val="single" w:sz="4" w:space="0" w:color="auto"/>
            </w:tcBorders>
            <w:vAlign w:val="center"/>
            <w:hideMark/>
          </w:tcPr>
          <w:p w14:paraId="5E21FA52" w14:textId="77777777" w:rsidR="00A218BC" w:rsidRPr="00A218BC" w:rsidRDefault="00A218BC" w:rsidP="00A218BC">
            <w:pPr>
              <w:jc w:val="left"/>
            </w:pPr>
            <w:r w:rsidRPr="00A218BC">
              <w:t xml:space="preserve">Can be reviewed before enrolment. </w:t>
            </w:r>
          </w:p>
        </w:tc>
        <w:tc>
          <w:tcPr>
            <w:tcW w:w="4748" w:type="dxa"/>
            <w:tcBorders>
              <w:top w:val="single" w:sz="4" w:space="0" w:color="auto"/>
              <w:left w:val="single" w:sz="4" w:space="0" w:color="auto"/>
              <w:bottom w:val="single" w:sz="4" w:space="0" w:color="auto"/>
              <w:right w:val="single" w:sz="4" w:space="0" w:color="auto"/>
            </w:tcBorders>
            <w:hideMark/>
          </w:tcPr>
          <w:p w14:paraId="588D0DD4" w14:textId="77777777" w:rsidR="00A218BC" w:rsidRPr="00A218BC" w:rsidRDefault="00A218BC" w:rsidP="00A218BC">
            <w:pPr>
              <w:jc w:val="left"/>
            </w:pPr>
            <w:r w:rsidRPr="00A218BC">
              <w:t xml:space="preserve">Learners access and review the course materials and activities prior to enrolment to determine suitability. </w:t>
            </w:r>
          </w:p>
        </w:tc>
      </w:tr>
      <w:tr w:rsidR="00A218BC" w:rsidRPr="00A218BC" w14:paraId="09B4E1B6"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78CFDFF7" w14:textId="77777777" w:rsidR="00A218BC" w:rsidRPr="00A218BC" w:rsidRDefault="00A218BC" w:rsidP="00A218BC">
            <w:r w:rsidRPr="00A218BC">
              <w:t>2</w:t>
            </w:r>
          </w:p>
        </w:tc>
        <w:tc>
          <w:tcPr>
            <w:tcW w:w="3738" w:type="dxa"/>
            <w:tcBorders>
              <w:top w:val="single" w:sz="4" w:space="0" w:color="auto"/>
              <w:left w:val="single" w:sz="4" w:space="0" w:color="auto"/>
              <w:bottom w:val="single" w:sz="4" w:space="0" w:color="auto"/>
              <w:right w:val="single" w:sz="4" w:space="0" w:color="auto"/>
            </w:tcBorders>
            <w:vAlign w:val="center"/>
            <w:hideMark/>
          </w:tcPr>
          <w:p w14:paraId="59D0013D" w14:textId="77777777" w:rsidR="00A218BC" w:rsidRPr="00A218BC" w:rsidRDefault="00A218BC" w:rsidP="00A218BC">
            <w:pPr>
              <w:jc w:val="left"/>
            </w:pPr>
            <w:r w:rsidRPr="00A218BC">
              <w:t>Objectives and assessment strategy are explicit.</w:t>
            </w:r>
          </w:p>
        </w:tc>
        <w:tc>
          <w:tcPr>
            <w:tcW w:w="4748" w:type="dxa"/>
            <w:tcBorders>
              <w:top w:val="single" w:sz="4" w:space="0" w:color="auto"/>
              <w:left w:val="single" w:sz="4" w:space="0" w:color="auto"/>
              <w:bottom w:val="single" w:sz="4" w:space="0" w:color="auto"/>
              <w:right w:val="single" w:sz="4" w:space="0" w:color="auto"/>
            </w:tcBorders>
            <w:hideMark/>
          </w:tcPr>
          <w:p w14:paraId="1BCC5A67" w14:textId="77777777" w:rsidR="00A218BC" w:rsidRPr="00A218BC" w:rsidRDefault="00A218BC" w:rsidP="00A218BC">
            <w:pPr>
              <w:jc w:val="left"/>
            </w:pPr>
            <w:r w:rsidRPr="00A218BC">
              <w:t>The course objectives and the way the users will be assessed to determine mastery of those objectives is clearly stated before commencement. The course assessment strategy is authentic to the course objectives and outcomes.</w:t>
            </w:r>
          </w:p>
        </w:tc>
      </w:tr>
      <w:tr w:rsidR="00A218BC" w:rsidRPr="00A218BC" w14:paraId="432E1CD4"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7B43B0BF" w14:textId="77777777" w:rsidR="00A218BC" w:rsidRPr="00A218BC" w:rsidRDefault="00A218BC" w:rsidP="00A218BC">
            <w:r w:rsidRPr="00A218BC">
              <w:t>3</w:t>
            </w:r>
          </w:p>
        </w:tc>
        <w:tc>
          <w:tcPr>
            <w:tcW w:w="3738" w:type="dxa"/>
            <w:tcBorders>
              <w:top w:val="single" w:sz="4" w:space="0" w:color="auto"/>
              <w:left w:val="single" w:sz="4" w:space="0" w:color="auto"/>
              <w:bottom w:val="single" w:sz="4" w:space="0" w:color="auto"/>
              <w:right w:val="single" w:sz="4" w:space="0" w:color="auto"/>
            </w:tcBorders>
            <w:vAlign w:val="center"/>
            <w:hideMark/>
          </w:tcPr>
          <w:p w14:paraId="6EE080FA" w14:textId="77777777" w:rsidR="00A218BC" w:rsidRPr="00A218BC" w:rsidRDefault="00A218BC" w:rsidP="00A218BC">
            <w:pPr>
              <w:jc w:val="left"/>
            </w:pPr>
            <w:r w:rsidRPr="00A218BC">
              <w:t>Has a logical structure.</w:t>
            </w:r>
          </w:p>
        </w:tc>
        <w:tc>
          <w:tcPr>
            <w:tcW w:w="4748" w:type="dxa"/>
            <w:tcBorders>
              <w:top w:val="single" w:sz="4" w:space="0" w:color="auto"/>
              <w:left w:val="single" w:sz="4" w:space="0" w:color="auto"/>
              <w:bottom w:val="single" w:sz="4" w:space="0" w:color="auto"/>
              <w:right w:val="single" w:sz="4" w:space="0" w:color="auto"/>
            </w:tcBorders>
            <w:hideMark/>
          </w:tcPr>
          <w:p w14:paraId="35C0DEBF" w14:textId="77777777" w:rsidR="00A218BC" w:rsidRPr="00A218BC" w:rsidRDefault="00A218BC" w:rsidP="00A218BC">
            <w:pPr>
              <w:jc w:val="left"/>
            </w:pPr>
            <w:r w:rsidRPr="00A218BC">
              <w:t>The linkages between course topics and subtopics creates a logical learning pathway for users.</w:t>
            </w:r>
          </w:p>
        </w:tc>
      </w:tr>
      <w:tr w:rsidR="00A218BC" w:rsidRPr="00A218BC" w14:paraId="27B1373E"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5B14C9E1" w14:textId="77777777" w:rsidR="00A218BC" w:rsidRPr="00A218BC" w:rsidRDefault="00A218BC" w:rsidP="00A218BC">
            <w:r w:rsidRPr="00A218BC">
              <w:t>4</w:t>
            </w:r>
          </w:p>
        </w:tc>
        <w:tc>
          <w:tcPr>
            <w:tcW w:w="3738" w:type="dxa"/>
            <w:tcBorders>
              <w:top w:val="single" w:sz="4" w:space="0" w:color="auto"/>
              <w:left w:val="single" w:sz="4" w:space="0" w:color="auto"/>
              <w:bottom w:val="single" w:sz="4" w:space="0" w:color="auto"/>
              <w:right w:val="single" w:sz="4" w:space="0" w:color="auto"/>
            </w:tcBorders>
            <w:vAlign w:val="center"/>
            <w:hideMark/>
          </w:tcPr>
          <w:p w14:paraId="4791A6E9" w14:textId="77777777" w:rsidR="00A218BC" w:rsidRPr="00A218BC" w:rsidRDefault="00A218BC" w:rsidP="00A218BC">
            <w:pPr>
              <w:jc w:val="left"/>
            </w:pPr>
            <w:r w:rsidRPr="00A218BC">
              <w:t>Has relevant student-centric activities.</w:t>
            </w:r>
          </w:p>
        </w:tc>
        <w:tc>
          <w:tcPr>
            <w:tcW w:w="4748" w:type="dxa"/>
            <w:tcBorders>
              <w:top w:val="single" w:sz="4" w:space="0" w:color="auto"/>
              <w:left w:val="single" w:sz="4" w:space="0" w:color="auto"/>
              <w:bottom w:val="single" w:sz="4" w:space="0" w:color="auto"/>
              <w:right w:val="single" w:sz="4" w:space="0" w:color="auto"/>
            </w:tcBorders>
            <w:hideMark/>
          </w:tcPr>
          <w:p w14:paraId="39BD213F" w14:textId="77777777" w:rsidR="00A218BC" w:rsidRPr="00A218BC" w:rsidRDefault="00A218BC" w:rsidP="00A218BC">
            <w:pPr>
              <w:jc w:val="left"/>
            </w:pPr>
            <w:r w:rsidRPr="00A218BC">
              <w:t xml:space="preserve">There are sufficient, and appropriate, learner activities to ensure that users have opportunities to master course knowledge and skills. </w:t>
            </w:r>
          </w:p>
        </w:tc>
      </w:tr>
      <w:tr w:rsidR="00A218BC" w:rsidRPr="00A218BC" w14:paraId="6DF29E5E"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54A118B1" w14:textId="77777777" w:rsidR="00A218BC" w:rsidRPr="00A218BC" w:rsidRDefault="00A218BC" w:rsidP="00A218BC">
            <w:r w:rsidRPr="00A218BC">
              <w:t>5</w:t>
            </w:r>
          </w:p>
        </w:tc>
        <w:tc>
          <w:tcPr>
            <w:tcW w:w="3738" w:type="dxa"/>
            <w:tcBorders>
              <w:top w:val="single" w:sz="4" w:space="0" w:color="auto"/>
              <w:left w:val="single" w:sz="4" w:space="0" w:color="auto"/>
              <w:bottom w:val="single" w:sz="4" w:space="0" w:color="auto"/>
              <w:right w:val="single" w:sz="4" w:space="0" w:color="auto"/>
            </w:tcBorders>
            <w:vAlign w:val="center"/>
            <w:hideMark/>
          </w:tcPr>
          <w:p w14:paraId="433D2FF8" w14:textId="77777777" w:rsidR="00A218BC" w:rsidRPr="00A218BC" w:rsidRDefault="00A218BC" w:rsidP="00A218BC">
            <w:pPr>
              <w:jc w:val="left"/>
            </w:pPr>
            <w:r w:rsidRPr="00A218BC">
              <w:t>Has relevant and accurate resources ideally openly licensed.</w:t>
            </w:r>
          </w:p>
        </w:tc>
        <w:tc>
          <w:tcPr>
            <w:tcW w:w="4748" w:type="dxa"/>
            <w:tcBorders>
              <w:top w:val="single" w:sz="4" w:space="0" w:color="auto"/>
              <w:left w:val="single" w:sz="4" w:space="0" w:color="auto"/>
              <w:bottom w:val="single" w:sz="4" w:space="0" w:color="auto"/>
              <w:right w:val="single" w:sz="4" w:space="0" w:color="auto"/>
            </w:tcBorders>
            <w:hideMark/>
          </w:tcPr>
          <w:p w14:paraId="1D6605A0" w14:textId="77777777" w:rsidR="00A218BC" w:rsidRPr="00A218BC" w:rsidRDefault="00A218BC" w:rsidP="00A218BC">
            <w:pPr>
              <w:jc w:val="left"/>
            </w:pPr>
            <w:r w:rsidRPr="00A218BC">
              <w:t>Learners can access course resources that are relevant and accurate (See section A above). Ideally these resources are free or cost effective for the learner.</w:t>
            </w:r>
          </w:p>
        </w:tc>
      </w:tr>
      <w:tr w:rsidR="00A218BC" w:rsidRPr="00A218BC" w14:paraId="5B6F28A9"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0FB274C9" w14:textId="77777777" w:rsidR="00A218BC" w:rsidRPr="00A218BC" w:rsidRDefault="00A218BC" w:rsidP="00A218BC">
            <w:r w:rsidRPr="00A218BC">
              <w:t>6</w:t>
            </w:r>
          </w:p>
        </w:tc>
        <w:tc>
          <w:tcPr>
            <w:tcW w:w="3738" w:type="dxa"/>
            <w:tcBorders>
              <w:top w:val="single" w:sz="4" w:space="0" w:color="auto"/>
              <w:left w:val="single" w:sz="4" w:space="0" w:color="auto"/>
              <w:bottom w:val="single" w:sz="4" w:space="0" w:color="auto"/>
              <w:right w:val="single" w:sz="4" w:space="0" w:color="auto"/>
            </w:tcBorders>
            <w:vAlign w:val="center"/>
            <w:hideMark/>
          </w:tcPr>
          <w:p w14:paraId="4C370794" w14:textId="77777777" w:rsidR="00A218BC" w:rsidRPr="00A218BC" w:rsidRDefault="00A218BC" w:rsidP="00A218BC">
            <w:pPr>
              <w:jc w:val="left"/>
            </w:pPr>
            <w:r w:rsidRPr="00A218BC">
              <w:t>Has learner support strategies in place.</w:t>
            </w:r>
          </w:p>
        </w:tc>
        <w:tc>
          <w:tcPr>
            <w:tcW w:w="4748" w:type="dxa"/>
            <w:tcBorders>
              <w:top w:val="single" w:sz="4" w:space="0" w:color="auto"/>
              <w:left w:val="single" w:sz="4" w:space="0" w:color="auto"/>
              <w:bottom w:val="single" w:sz="4" w:space="0" w:color="auto"/>
              <w:right w:val="single" w:sz="4" w:space="0" w:color="auto"/>
            </w:tcBorders>
            <w:hideMark/>
          </w:tcPr>
          <w:p w14:paraId="762A9A52" w14:textId="77777777" w:rsidR="00A218BC" w:rsidRPr="00A218BC" w:rsidRDefault="00A218BC" w:rsidP="00A218BC">
            <w:pPr>
              <w:jc w:val="left"/>
            </w:pPr>
            <w:r w:rsidRPr="00A218BC">
              <w:t>The course has built in learner support strategies for academic and technical issues. If relevant, contact details of course facilitators are in evidence. Peer to peer networks may exist to help learners help each other.</w:t>
            </w:r>
          </w:p>
        </w:tc>
      </w:tr>
      <w:tr w:rsidR="00A218BC" w:rsidRPr="00A218BC" w14:paraId="2B3ABE12"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5277B263" w14:textId="77777777" w:rsidR="00A218BC" w:rsidRPr="00A218BC" w:rsidRDefault="00A218BC" w:rsidP="00A218BC">
            <w:r w:rsidRPr="00A218BC">
              <w:t>7</w:t>
            </w:r>
          </w:p>
        </w:tc>
        <w:tc>
          <w:tcPr>
            <w:tcW w:w="3738" w:type="dxa"/>
            <w:tcBorders>
              <w:top w:val="single" w:sz="4" w:space="0" w:color="auto"/>
              <w:left w:val="single" w:sz="4" w:space="0" w:color="auto"/>
              <w:bottom w:val="single" w:sz="4" w:space="0" w:color="auto"/>
              <w:right w:val="single" w:sz="4" w:space="0" w:color="auto"/>
            </w:tcBorders>
            <w:vAlign w:val="center"/>
            <w:hideMark/>
          </w:tcPr>
          <w:p w14:paraId="55035562" w14:textId="77777777" w:rsidR="00A218BC" w:rsidRPr="00A218BC" w:rsidRDefault="00A218BC" w:rsidP="00A218BC">
            <w:pPr>
              <w:jc w:val="left"/>
            </w:pPr>
            <w:r w:rsidRPr="00A218BC">
              <w:t xml:space="preserve">Has a facilitation strategy </w:t>
            </w:r>
          </w:p>
        </w:tc>
        <w:tc>
          <w:tcPr>
            <w:tcW w:w="4748" w:type="dxa"/>
            <w:tcBorders>
              <w:top w:val="single" w:sz="4" w:space="0" w:color="auto"/>
              <w:left w:val="single" w:sz="4" w:space="0" w:color="auto"/>
              <w:bottom w:val="single" w:sz="4" w:space="0" w:color="auto"/>
              <w:right w:val="single" w:sz="4" w:space="0" w:color="auto"/>
            </w:tcBorders>
            <w:hideMark/>
          </w:tcPr>
          <w:p w14:paraId="7BEF6D22" w14:textId="77777777" w:rsidR="00A218BC" w:rsidRPr="00A218BC" w:rsidRDefault="00A218BC" w:rsidP="00A218BC">
            <w:pPr>
              <w:jc w:val="left"/>
            </w:pPr>
            <w:r w:rsidRPr="00A218BC">
              <w:t xml:space="preserve">Learners have access to facilitators that provide academic guidance and support either face-to-face, online or both. </w:t>
            </w:r>
          </w:p>
        </w:tc>
      </w:tr>
      <w:tr w:rsidR="00A218BC" w:rsidRPr="00A218BC" w14:paraId="2AF484A8"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079A70D0" w14:textId="77777777" w:rsidR="00A218BC" w:rsidRPr="00A218BC" w:rsidRDefault="00A218BC" w:rsidP="00A218BC">
            <w:r w:rsidRPr="00A218BC">
              <w:t>8</w:t>
            </w:r>
          </w:p>
        </w:tc>
        <w:tc>
          <w:tcPr>
            <w:tcW w:w="3738" w:type="dxa"/>
            <w:tcBorders>
              <w:top w:val="single" w:sz="4" w:space="0" w:color="auto"/>
              <w:left w:val="single" w:sz="4" w:space="0" w:color="auto"/>
              <w:bottom w:val="single" w:sz="4" w:space="0" w:color="auto"/>
              <w:right w:val="single" w:sz="4" w:space="0" w:color="auto"/>
            </w:tcBorders>
            <w:vAlign w:val="center"/>
            <w:hideMark/>
          </w:tcPr>
          <w:p w14:paraId="4AE69ED9" w14:textId="77777777" w:rsidR="00A218BC" w:rsidRPr="00A218BC" w:rsidRDefault="00A218BC" w:rsidP="00A218BC">
            <w:pPr>
              <w:jc w:val="left"/>
            </w:pPr>
            <w:r w:rsidRPr="00A218BC">
              <w:t>Has opportunities for learners to provide input in shaping the course activities and assessment strategy.</w:t>
            </w:r>
          </w:p>
        </w:tc>
        <w:tc>
          <w:tcPr>
            <w:tcW w:w="4748" w:type="dxa"/>
            <w:tcBorders>
              <w:top w:val="single" w:sz="4" w:space="0" w:color="auto"/>
              <w:left w:val="single" w:sz="4" w:space="0" w:color="auto"/>
              <w:bottom w:val="single" w:sz="4" w:space="0" w:color="auto"/>
              <w:right w:val="single" w:sz="4" w:space="0" w:color="auto"/>
            </w:tcBorders>
            <w:hideMark/>
          </w:tcPr>
          <w:p w14:paraId="0C68C905" w14:textId="77777777" w:rsidR="00A218BC" w:rsidRPr="00A218BC" w:rsidRDefault="00A218BC" w:rsidP="00A218BC">
            <w:pPr>
              <w:jc w:val="left"/>
            </w:pPr>
            <w:r w:rsidRPr="00A218BC">
              <w:t>Learners are consulted and encouraged to shape the course activities and assessment strategy to ensure they are active participants in their own learning.</w:t>
            </w:r>
          </w:p>
        </w:tc>
      </w:tr>
      <w:tr w:rsidR="00A218BC" w:rsidRPr="00A218BC" w14:paraId="0ADB8C48"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0191F195" w14:textId="77777777" w:rsidR="00A218BC" w:rsidRPr="00A218BC" w:rsidRDefault="00A218BC" w:rsidP="00A218BC">
            <w:r w:rsidRPr="00A218BC">
              <w:t>9</w:t>
            </w:r>
          </w:p>
        </w:tc>
        <w:tc>
          <w:tcPr>
            <w:tcW w:w="3738" w:type="dxa"/>
            <w:tcBorders>
              <w:top w:val="single" w:sz="4" w:space="0" w:color="auto"/>
              <w:left w:val="single" w:sz="4" w:space="0" w:color="auto"/>
              <w:bottom w:val="single" w:sz="4" w:space="0" w:color="auto"/>
              <w:right w:val="single" w:sz="4" w:space="0" w:color="auto"/>
            </w:tcBorders>
            <w:vAlign w:val="center"/>
            <w:hideMark/>
          </w:tcPr>
          <w:p w14:paraId="56ED9EB8" w14:textId="77777777" w:rsidR="00A218BC" w:rsidRPr="00A218BC" w:rsidRDefault="00A218BC" w:rsidP="00A218BC">
            <w:pPr>
              <w:jc w:val="left"/>
            </w:pPr>
            <w:r w:rsidRPr="00A218BC">
              <w:t>Content and activities can be accessed at any time either virtually or in a transportable format.</w:t>
            </w:r>
          </w:p>
        </w:tc>
        <w:tc>
          <w:tcPr>
            <w:tcW w:w="4748" w:type="dxa"/>
            <w:tcBorders>
              <w:top w:val="single" w:sz="4" w:space="0" w:color="auto"/>
              <w:left w:val="single" w:sz="4" w:space="0" w:color="auto"/>
              <w:bottom w:val="single" w:sz="4" w:space="0" w:color="auto"/>
              <w:right w:val="single" w:sz="4" w:space="0" w:color="auto"/>
            </w:tcBorders>
            <w:hideMark/>
          </w:tcPr>
          <w:p w14:paraId="74EEDE85" w14:textId="77777777" w:rsidR="00A218BC" w:rsidRPr="00A218BC" w:rsidRDefault="00A218BC" w:rsidP="00A218BC">
            <w:pPr>
              <w:jc w:val="left"/>
            </w:pPr>
            <w:r w:rsidRPr="00A218BC">
              <w:t>The course is accessible anywhere and anytime encouraging flexible study time. The course has been mounted on Learning Management System or MOOC platform that encourages 24/7 access or is available in a format that can be transported off campus. (e.g. digital manuals).</w:t>
            </w:r>
          </w:p>
        </w:tc>
      </w:tr>
      <w:tr w:rsidR="00A218BC" w:rsidRPr="00A218BC" w14:paraId="4BA9D7F8" w14:textId="77777777">
        <w:tc>
          <w:tcPr>
            <w:tcW w:w="440" w:type="dxa"/>
            <w:tcBorders>
              <w:top w:val="single" w:sz="4" w:space="0" w:color="auto"/>
              <w:left w:val="single" w:sz="4" w:space="0" w:color="auto"/>
              <w:bottom w:val="single" w:sz="4" w:space="0" w:color="auto"/>
              <w:right w:val="single" w:sz="4" w:space="0" w:color="auto"/>
            </w:tcBorders>
            <w:vAlign w:val="center"/>
            <w:hideMark/>
          </w:tcPr>
          <w:p w14:paraId="23A1524B" w14:textId="77777777" w:rsidR="00A218BC" w:rsidRPr="00A218BC" w:rsidRDefault="00A218BC" w:rsidP="00A218BC">
            <w:r w:rsidRPr="00A218BC">
              <w:t>10</w:t>
            </w:r>
          </w:p>
        </w:tc>
        <w:tc>
          <w:tcPr>
            <w:tcW w:w="3738" w:type="dxa"/>
            <w:tcBorders>
              <w:top w:val="single" w:sz="4" w:space="0" w:color="auto"/>
              <w:left w:val="single" w:sz="4" w:space="0" w:color="auto"/>
              <w:bottom w:val="single" w:sz="4" w:space="0" w:color="auto"/>
              <w:right w:val="single" w:sz="4" w:space="0" w:color="auto"/>
            </w:tcBorders>
            <w:vAlign w:val="center"/>
            <w:hideMark/>
          </w:tcPr>
          <w:p w14:paraId="7EDEBA32" w14:textId="77777777" w:rsidR="00A218BC" w:rsidRPr="00A218BC" w:rsidRDefault="00A218BC" w:rsidP="00A218BC">
            <w:pPr>
              <w:jc w:val="left"/>
            </w:pPr>
            <w:r w:rsidRPr="00A218BC">
              <w:t>Offers flexibility in terms of when learners engage with the course and activities</w:t>
            </w:r>
          </w:p>
        </w:tc>
        <w:tc>
          <w:tcPr>
            <w:tcW w:w="4748" w:type="dxa"/>
            <w:tcBorders>
              <w:top w:val="single" w:sz="4" w:space="0" w:color="auto"/>
              <w:left w:val="single" w:sz="4" w:space="0" w:color="auto"/>
              <w:bottom w:val="single" w:sz="4" w:space="0" w:color="auto"/>
              <w:right w:val="single" w:sz="4" w:space="0" w:color="auto"/>
            </w:tcBorders>
            <w:hideMark/>
          </w:tcPr>
          <w:p w14:paraId="4199FDC9" w14:textId="77777777" w:rsidR="00A218BC" w:rsidRPr="00A218BC" w:rsidRDefault="00A218BC" w:rsidP="00A218BC">
            <w:pPr>
              <w:jc w:val="left"/>
            </w:pPr>
            <w:r w:rsidRPr="00A218BC">
              <w:t>Learners have flexibility to fit study time into daily schedules that include other demands and responsibilities.</w:t>
            </w:r>
          </w:p>
        </w:tc>
      </w:tr>
    </w:tbl>
    <w:p w14:paraId="4DCF17AA" w14:textId="77777777" w:rsidR="00A218BC" w:rsidRPr="00A218BC" w:rsidRDefault="00A218BC" w:rsidP="00A218BC">
      <w:pPr>
        <w:rPr>
          <w:b/>
          <w:bCs/>
          <w:iCs/>
        </w:rPr>
      </w:pPr>
      <w:r w:rsidRPr="00A218BC">
        <w:rPr>
          <w:b/>
          <w:bCs/>
          <w:iCs/>
        </w:rPr>
        <w:t>Attribution</w:t>
      </w:r>
    </w:p>
    <w:p w14:paraId="1CCBB50B" w14:textId="77777777" w:rsidR="00A218BC" w:rsidRPr="00A218BC" w:rsidRDefault="00A218BC" w:rsidP="00A218BC">
      <w:r w:rsidRPr="00A218BC">
        <w:lastRenderedPageBreak/>
        <w:t>Developed by OER Africa; adapted from Moore, A. (2019) Quality Assurance for Open Learning and Open Content Checklist.</w:t>
      </w:r>
    </w:p>
    <w:p w14:paraId="4DED2A22" w14:textId="77777777" w:rsidR="00A218BC" w:rsidRPr="00A218BC" w:rsidRDefault="00A218BC" w:rsidP="00A218BC"/>
    <w:p w14:paraId="1E762A9A" w14:textId="77777777" w:rsidR="00A218BC" w:rsidRPr="00A218BC" w:rsidRDefault="00A218BC" w:rsidP="00A218BC">
      <w:r w:rsidRPr="00A218BC">
        <w:t xml:space="preserve">The following Open Educational Resources were adapted and contextualised in the creation of the </w:t>
      </w:r>
      <w:r w:rsidRPr="00A218BC">
        <w:rPr>
          <w:i/>
          <w:iCs/>
        </w:rPr>
        <w:t>Quality Assurance for Open Learning and Open Content Checklist</w:t>
      </w:r>
      <w:r w:rsidRPr="00A218BC">
        <w:t>:</w:t>
      </w:r>
    </w:p>
    <w:p w14:paraId="364D1E07" w14:textId="77777777" w:rsidR="00A218BC" w:rsidRPr="00A218BC" w:rsidRDefault="00A218BC" w:rsidP="00A218BC"/>
    <w:p w14:paraId="4785C257" w14:textId="77777777" w:rsidR="00A218BC" w:rsidRPr="00A218BC" w:rsidRDefault="00A218BC" w:rsidP="00A218BC">
      <w:pPr>
        <w:numPr>
          <w:ilvl w:val="0"/>
          <w:numId w:val="25"/>
        </w:numPr>
      </w:pPr>
      <w:r w:rsidRPr="00A218BC">
        <w:t xml:space="preserve">BC OER Librarians. (2015). Faculty Guide for evaluating OER. Available online at </w:t>
      </w:r>
      <w:hyperlink r:id="rId12" w:history="1">
        <w:r w:rsidRPr="00A218BC">
          <w:rPr>
            <w:rStyle w:val="Hyperlink"/>
          </w:rPr>
          <w:t>https://open.bccampus.ca/files/2014/07/Faculty-Guide-22-Apr-15.pdf</w:t>
        </w:r>
      </w:hyperlink>
      <w:r w:rsidRPr="00A218BC">
        <w:t xml:space="preserve"> (CC BY).</w:t>
      </w:r>
    </w:p>
    <w:p w14:paraId="717D6E9A" w14:textId="77777777" w:rsidR="00A218BC" w:rsidRPr="00A218BC" w:rsidRDefault="00A218BC" w:rsidP="00A218BC">
      <w:pPr>
        <w:numPr>
          <w:ilvl w:val="0"/>
          <w:numId w:val="25"/>
        </w:numPr>
      </w:pPr>
      <w:r w:rsidRPr="00A218BC">
        <w:t xml:space="preserve">Commonwealth of Learning. (2018). Blended Course Learnability Evaluation Checklist. Available online at </w:t>
      </w:r>
      <w:hyperlink r:id="rId13" w:history="1">
        <w:r w:rsidRPr="00A218BC">
          <w:rPr>
            <w:rStyle w:val="Hyperlink"/>
          </w:rPr>
          <w:t>http://oasis.col.org/handle/11599/2941</w:t>
        </w:r>
      </w:hyperlink>
      <w:r w:rsidRPr="00A218BC">
        <w:t xml:space="preserve"> (CC BY SA).</w:t>
      </w:r>
    </w:p>
    <w:p w14:paraId="7408F278" w14:textId="77777777" w:rsidR="00A218BC" w:rsidRPr="00A218BC" w:rsidRDefault="00A218BC" w:rsidP="00A218BC">
      <w:pPr>
        <w:numPr>
          <w:ilvl w:val="0"/>
          <w:numId w:val="25"/>
        </w:numPr>
      </w:pPr>
      <w:r w:rsidRPr="00A218BC">
        <w:t xml:space="preserve">Dept. Higher Education &amp; Training (South Africa). (2019). Open Learning approaches in South African TVET and CET Colleges. Available online at </w:t>
      </w:r>
      <w:hyperlink r:id="rId14" w:history="1">
        <w:r w:rsidRPr="00A218BC">
          <w:rPr>
            <w:rStyle w:val="Hyperlink"/>
          </w:rPr>
          <w:t>http://lms.nba.co.za/course/view.php?id=81</w:t>
        </w:r>
      </w:hyperlink>
      <w:r w:rsidRPr="00A218BC">
        <w:t xml:space="preserve"> (CC BY).</w:t>
      </w:r>
    </w:p>
    <w:p w14:paraId="164ACE6C" w14:textId="77777777" w:rsidR="00A218BC" w:rsidRPr="00A218BC" w:rsidRDefault="00A218BC" w:rsidP="00A218BC">
      <w:pPr>
        <w:numPr>
          <w:ilvl w:val="0"/>
          <w:numId w:val="25"/>
        </w:numPr>
      </w:pPr>
      <w:r w:rsidRPr="00A218BC">
        <w:t xml:space="preserve">Kawachi, P. (2014). Quality Assurance Guidelines for Open Educational Resources: TIPS Framework. Available online at </w:t>
      </w:r>
      <w:hyperlink r:id="rId15" w:history="1">
        <w:r w:rsidRPr="00A218BC">
          <w:rPr>
            <w:rStyle w:val="Hyperlink"/>
          </w:rPr>
          <w:t>http://oasis.col.org/handle/11599/562</w:t>
        </w:r>
      </w:hyperlink>
      <w:r w:rsidRPr="00A218BC">
        <w:t xml:space="preserve"> (CC BY SA).</w:t>
      </w:r>
    </w:p>
    <w:p w14:paraId="4EDDBD35" w14:textId="77777777" w:rsidR="00A218BC" w:rsidRPr="00A218BC" w:rsidRDefault="00A218BC" w:rsidP="00A218BC"/>
    <w:p w14:paraId="2BB06808" w14:textId="77777777" w:rsidR="00A218BC" w:rsidRPr="00A218BC" w:rsidRDefault="00A218BC" w:rsidP="00A218BC"/>
    <w:p w14:paraId="741DC90C" w14:textId="77777777" w:rsidR="00FF70B7" w:rsidRPr="00A218BC" w:rsidRDefault="00FF70B7" w:rsidP="00A218BC"/>
    <w:sectPr w:rsidR="00FF70B7" w:rsidRPr="00A218BC" w:rsidSect="00D95434">
      <w:footerReference w:type="even" r:id="rId16"/>
      <w:footerReference w:type="defaul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6D61" w14:textId="77777777" w:rsidR="0090325D" w:rsidRDefault="0090325D" w:rsidP="007D74D9">
      <w:r>
        <w:separator/>
      </w:r>
    </w:p>
  </w:endnote>
  <w:endnote w:type="continuationSeparator" w:id="0">
    <w:p w14:paraId="4B811764" w14:textId="77777777" w:rsidR="0090325D" w:rsidRDefault="0090325D"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78063"/>
      <w:docPartObj>
        <w:docPartGallery w:val="Page Numbers (Bottom of Page)"/>
        <w:docPartUnique/>
      </w:docPartObj>
    </w:sdtPr>
    <w:sdtEndPr>
      <w:rPr>
        <w:noProof/>
      </w:rPr>
    </w:sdtEndPr>
    <w:sdtContent>
      <w:p w14:paraId="33014DE2" w14:textId="77777777" w:rsidR="00952E54" w:rsidRDefault="00952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5AE2B" w14:textId="77777777" w:rsidR="00952E54" w:rsidRDefault="0095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83917"/>
      <w:docPartObj>
        <w:docPartGallery w:val="Page Numbers (Bottom of Page)"/>
        <w:docPartUnique/>
      </w:docPartObj>
    </w:sdtPr>
    <w:sdtEndPr>
      <w:rPr>
        <w:noProof/>
        <w:color w:val="76923C" w:themeColor="accent3" w:themeShade="BF"/>
      </w:rPr>
    </w:sdtEndPr>
    <w:sdtContent>
      <w:p w14:paraId="27201925" w14:textId="77777777" w:rsidR="002D51FB" w:rsidRPr="00145844" w:rsidRDefault="0045674C" w:rsidP="0045674C">
        <w:pPr>
          <w:pStyle w:val="Footer"/>
          <w:jc w:val="center"/>
          <w:rPr>
            <w:color w:val="76923C" w:themeColor="accent3" w:themeShade="BF"/>
          </w:rPr>
        </w:pPr>
        <w:r w:rsidRPr="00145844">
          <w:rPr>
            <w:color w:val="76923C" w:themeColor="accent3" w:themeShade="BF"/>
          </w:rPr>
          <w:fldChar w:fldCharType="begin"/>
        </w:r>
        <w:r w:rsidRPr="00145844">
          <w:rPr>
            <w:color w:val="76923C" w:themeColor="accent3" w:themeShade="BF"/>
          </w:rPr>
          <w:instrText xml:space="preserve"> PAGE   \* MERGEFORMAT </w:instrText>
        </w:r>
        <w:r w:rsidRPr="00145844">
          <w:rPr>
            <w:color w:val="76923C" w:themeColor="accent3" w:themeShade="BF"/>
          </w:rPr>
          <w:fldChar w:fldCharType="separate"/>
        </w:r>
        <w:r w:rsidRPr="00145844">
          <w:rPr>
            <w:color w:val="76923C" w:themeColor="accent3" w:themeShade="BF"/>
          </w:rPr>
          <w:t>1</w:t>
        </w:r>
        <w:r w:rsidRPr="00145844">
          <w:rPr>
            <w:noProof/>
            <w:color w:val="76923C" w:themeColor="accent3"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311075"/>
      <w:docPartObj>
        <w:docPartGallery w:val="Page Numbers (Bottom of Page)"/>
        <w:docPartUnique/>
      </w:docPartObj>
    </w:sdtPr>
    <w:sdtEndPr>
      <w:rPr>
        <w:noProof/>
        <w:color w:val="1F497D" w:themeColor="text2"/>
      </w:rPr>
    </w:sdtEndPr>
    <w:sdtContent>
      <w:p w14:paraId="399B99CD" w14:textId="77777777" w:rsidR="009535ED" w:rsidRPr="009535ED" w:rsidRDefault="009535ED">
        <w:pPr>
          <w:pStyle w:val="Footer"/>
          <w:jc w:val="right"/>
          <w:rPr>
            <w:color w:val="1F497D" w:themeColor="text2"/>
          </w:rPr>
        </w:pPr>
        <w:r w:rsidRPr="009535ED">
          <w:rPr>
            <w:color w:val="1F497D" w:themeColor="text2"/>
          </w:rPr>
          <w:fldChar w:fldCharType="begin"/>
        </w:r>
        <w:r w:rsidRPr="009535ED">
          <w:rPr>
            <w:color w:val="1F497D" w:themeColor="text2"/>
          </w:rPr>
          <w:instrText xml:space="preserve"> PAGE   \* MERGEFORMAT </w:instrText>
        </w:r>
        <w:r w:rsidRPr="009535ED">
          <w:rPr>
            <w:color w:val="1F497D" w:themeColor="text2"/>
          </w:rPr>
          <w:fldChar w:fldCharType="separate"/>
        </w:r>
        <w:r w:rsidRPr="009535ED">
          <w:rPr>
            <w:noProof/>
            <w:color w:val="1F497D" w:themeColor="text2"/>
          </w:rPr>
          <w:t>2</w:t>
        </w:r>
        <w:r w:rsidRPr="009535ED">
          <w:rPr>
            <w:noProof/>
            <w:color w:val="1F497D"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B276" w14:textId="77777777" w:rsidR="0090325D" w:rsidRDefault="0090325D" w:rsidP="007D74D9">
      <w:r>
        <w:separator/>
      </w:r>
    </w:p>
  </w:footnote>
  <w:footnote w:type="continuationSeparator" w:id="0">
    <w:p w14:paraId="368FEACD" w14:textId="77777777" w:rsidR="0090325D" w:rsidRDefault="0090325D" w:rsidP="007D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02"/>
    <w:multiLevelType w:val="hybridMultilevel"/>
    <w:tmpl w:val="0536562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725A5D"/>
    <w:multiLevelType w:val="hybridMultilevel"/>
    <w:tmpl w:val="C0CA89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DC445E2"/>
    <w:multiLevelType w:val="hybridMultilevel"/>
    <w:tmpl w:val="883CDDB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0F624FC6"/>
    <w:multiLevelType w:val="hybridMultilevel"/>
    <w:tmpl w:val="01A69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82DC6"/>
    <w:multiLevelType w:val="hybridMultilevel"/>
    <w:tmpl w:val="926A4F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3FF5023"/>
    <w:multiLevelType w:val="hybridMultilevel"/>
    <w:tmpl w:val="494403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93F4953"/>
    <w:multiLevelType w:val="hybridMultilevel"/>
    <w:tmpl w:val="85B4E6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B856B94"/>
    <w:multiLevelType w:val="hybridMultilevel"/>
    <w:tmpl w:val="F72C036C"/>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0464A7"/>
    <w:multiLevelType w:val="hybridMultilevel"/>
    <w:tmpl w:val="3C3C1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27028C"/>
    <w:multiLevelType w:val="hybridMultilevel"/>
    <w:tmpl w:val="CA36F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0FD4CA2"/>
    <w:multiLevelType w:val="hybridMultilevel"/>
    <w:tmpl w:val="4BD831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4C425C5"/>
    <w:multiLevelType w:val="hybridMultilevel"/>
    <w:tmpl w:val="422AB8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E510788"/>
    <w:multiLevelType w:val="hybridMultilevel"/>
    <w:tmpl w:val="145420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64B0996"/>
    <w:multiLevelType w:val="hybridMultilevel"/>
    <w:tmpl w:val="EAB6D9B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CFB37EB"/>
    <w:multiLevelType w:val="hybridMultilevel"/>
    <w:tmpl w:val="F42258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04D0C85"/>
    <w:multiLevelType w:val="hybridMultilevel"/>
    <w:tmpl w:val="1D00003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103625E"/>
    <w:multiLevelType w:val="hybridMultilevel"/>
    <w:tmpl w:val="0C069C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19D532B"/>
    <w:multiLevelType w:val="hybridMultilevel"/>
    <w:tmpl w:val="A4908F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2C71A8"/>
    <w:multiLevelType w:val="hybridMultilevel"/>
    <w:tmpl w:val="FE360678"/>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EB6CBE"/>
    <w:multiLevelType w:val="hybridMultilevel"/>
    <w:tmpl w:val="D94CD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2803A6"/>
    <w:multiLevelType w:val="hybridMultilevel"/>
    <w:tmpl w:val="3606D502"/>
    <w:lvl w:ilvl="0" w:tplc="1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5C0A00"/>
    <w:multiLevelType w:val="hybridMultilevel"/>
    <w:tmpl w:val="C8F4B5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B6F32A0"/>
    <w:multiLevelType w:val="hybridMultilevel"/>
    <w:tmpl w:val="B8122434"/>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6952306">
    <w:abstractNumId w:val="18"/>
  </w:num>
  <w:num w:numId="2" w16cid:durableId="929393498">
    <w:abstractNumId w:val="21"/>
  </w:num>
  <w:num w:numId="3" w16cid:durableId="1840845789">
    <w:abstractNumId w:val="20"/>
  </w:num>
  <w:num w:numId="4" w16cid:durableId="1546260682">
    <w:abstractNumId w:val="21"/>
  </w:num>
  <w:num w:numId="5" w16cid:durableId="1720783105">
    <w:abstractNumId w:val="0"/>
  </w:num>
  <w:num w:numId="6" w16cid:durableId="515315047">
    <w:abstractNumId w:val="23"/>
  </w:num>
  <w:num w:numId="7" w16cid:durableId="1074935403">
    <w:abstractNumId w:val="19"/>
  </w:num>
  <w:num w:numId="8" w16cid:durableId="1604994078">
    <w:abstractNumId w:val="7"/>
  </w:num>
  <w:num w:numId="9" w16cid:durableId="1884173435">
    <w:abstractNumId w:val="10"/>
  </w:num>
  <w:num w:numId="10" w16cid:durableId="64035131">
    <w:abstractNumId w:val="9"/>
  </w:num>
  <w:num w:numId="11" w16cid:durableId="1267812396">
    <w:abstractNumId w:val="24"/>
  </w:num>
  <w:num w:numId="12" w16cid:durableId="2064869103">
    <w:abstractNumId w:val="14"/>
  </w:num>
  <w:num w:numId="13" w16cid:durableId="936598041">
    <w:abstractNumId w:val="12"/>
  </w:num>
  <w:num w:numId="14" w16cid:durableId="18971937">
    <w:abstractNumId w:val="17"/>
  </w:num>
  <w:num w:numId="15" w16cid:durableId="864053503">
    <w:abstractNumId w:val="16"/>
  </w:num>
  <w:num w:numId="16" w16cid:durableId="989987953">
    <w:abstractNumId w:val="11"/>
  </w:num>
  <w:num w:numId="17" w16cid:durableId="12457712">
    <w:abstractNumId w:val="6"/>
  </w:num>
  <w:num w:numId="18" w16cid:durableId="780150179">
    <w:abstractNumId w:val="4"/>
  </w:num>
  <w:num w:numId="19" w16cid:durableId="384259966">
    <w:abstractNumId w:val="15"/>
  </w:num>
  <w:num w:numId="20" w16cid:durableId="1488979302">
    <w:abstractNumId w:val="25"/>
  </w:num>
  <w:num w:numId="21" w16cid:durableId="1220557577">
    <w:abstractNumId w:val="1"/>
  </w:num>
  <w:num w:numId="22" w16cid:durableId="1073283459">
    <w:abstractNumId w:val="13"/>
  </w:num>
  <w:num w:numId="23" w16cid:durableId="857234455">
    <w:abstractNumId w:val="8"/>
  </w:num>
  <w:num w:numId="24" w16cid:durableId="122818282">
    <w:abstractNumId w:val="2"/>
    <w:lvlOverride w:ilvl="0"/>
    <w:lvlOverride w:ilvl="1"/>
    <w:lvlOverride w:ilvl="2"/>
    <w:lvlOverride w:ilvl="3"/>
    <w:lvlOverride w:ilvl="4"/>
    <w:lvlOverride w:ilvl="5"/>
    <w:lvlOverride w:ilvl="6"/>
    <w:lvlOverride w:ilvl="7"/>
    <w:lvlOverride w:ilvl="8"/>
  </w:num>
  <w:num w:numId="25" w16cid:durableId="1323662733">
    <w:abstractNumId w:val="5"/>
    <w:lvlOverride w:ilvl="0"/>
    <w:lvlOverride w:ilvl="1"/>
    <w:lvlOverride w:ilvl="2"/>
    <w:lvlOverride w:ilvl="3"/>
    <w:lvlOverride w:ilvl="4"/>
    <w:lvlOverride w:ilvl="5"/>
    <w:lvlOverride w:ilvl="6"/>
    <w:lvlOverride w:ilvl="7"/>
    <w:lvlOverride w:ilvl="8"/>
  </w:num>
  <w:num w:numId="26" w16cid:durableId="233589730">
    <w:abstractNumId w:val="22"/>
  </w:num>
  <w:num w:numId="27" w16cid:durableId="187538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44"/>
    <w:rsid w:val="00001516"/>
    <w:rsid w:val="00003571"/>
    <w:rsid w:val="00010B22"/>
    <w:rsid w:val="00011E6A"/>
    <w:rsid w:val="00013F8D"/>
    <w:rsid w:val="00015FEB"/>
    <w:rsid w:val="00016865"/>
    <w:rsid w:val="000205FB"/>
    <w:rsid w:val="0002278D"/>
    <w:rsid w:val="00022B9F"/>
    <w:rsid w:val="00022C93"/>
    <w:rsid w:val="00023BCE"/>
    <w:rsid w:val="000307B3"/>
    <w:rsid w:val="00030876"/>
    <w:rsid w:val="0003119A"/>
    <w:rsid w:val="00032189"/>
    <w:rsid w:val="00033B58"/>
    <w:rsid w:val="00036ED0"/>
    <w:rsid w:val="000404DE"/>
    <w:rsid w:val="00040635"/>
    <w:rsid w:val="00041C61"/>
    <w:rsid w:val="000429C9"/>
    <w:rsid w:val="000437BD"/>
    <w:rsid w:val="00050C90"/>
    <w:rsid w:val="00052D74"/>
    <w:rsid w:val="0005423F"/>
    <w:rsid w:val="000544C9"/>
    <w:rsid w:val="00055924"/>
    <w:rsid w:val="00060368"/>
    <w:rsid w:val="00061B38"/>
    <w:rsid w:val="0006226D"/>
    <w:rsid w:val="00064720"/>
    <w:rsid w:val="00064B1F"/>
    <w:rsid w:val="00065F77"/>
    <w:rsid w:val="00070461"/>
    <w:rsid w:val="00070E8D"/>
    <w:rsid w:val="00071DA7"/>
    <w:rsid w:val="00073208"/>
    <w:rsid w:val="00077ED9"/>
    <w:rsid w:val="00082C97"/>
    <w:rsid w:val="00083B02"/>
    <w:rsid w:val="0008463A"/>
    <w:rsid w:val="00084BD9"/>
    <w:rsid w:val="0008517D"/>
    <w:rsid w:val="0009016B"/>
    <w:rsid w:val="00090C04"/>
    <w:rsid w:val="00092477"/>
    <w:rsid w:val="00094110"/>
    <w:rsid w:val="000952ED"/>
    <w:rsid w:val="0009587D"/>
    <w:rsid w:val="000970CF"/>
    <w:rsid w:val="000A03C4"/>
    <w:rsid w:val="000A2107"/>
    <w:rsid w:val="000A4F96"/>
    <w:rsid w:val="000B08A4"/>
    <w:rsid w:val="000B0FC7"/>
    <w:rsid w:val="000B19DC"/>
    <w:rsid w:val="000B47D1"/>
    <w:rsid w:val="000B634D"/>
    <w:rsid w:val="000B69F0"/>
    <w:rsid w:val="000B6DBB"/>
    <w:rsid w:val="000B7159"/>
    <w:rsid w:val="000B78B2"/>
    <w:rsid w:val="000C013E"/>
    <w:rsid w:val="000C43E5"/>
    <w:rsid w:val="000C45DB"/>
    <w:rsid w:val="000C7905"/>
    <w:rsid w:val="000D1981"/>
    <w:rsid w:val="000D30CB"/>
    <w:rsid w:val="000D3346"/>
    <w:rsid w:val="000D3E18"/>
    <w:rsid w:val="000D48B2"/>
    <w:rsid w:val="000E46C2"/>
    <w:rsid w:val="000E53CE"/>
    <w:rsid w:val="000E5B60"/>
    <w:rsid w:val="000E5E30"/>
    <w:rsid w:val="000E6BAA"/>
    <w:rsid w:val="000E7B53"/>
    <w:rsid w:val="000E7DC3"/>
    <w:rsid w:val="000F06B0"/>
    <w:rsid w:val="000F0941"/>
    <w:rsid w:val="000F0B55"/>
    <w:rsid w:val="000F133F"/>
    <w:rsid w:val="000F1B25"/>
    <w:rsid w:val="000F3590"/>
    <w:rsid w:val="000F5F1C"/>
    <w:rsid w:val="000F7D0A"/>
    <w:rsid w:val="001008E0"/>
    <w:rsid w:val="00102E4E"/>
    <w:rsid w:val="0010485A"/>
    <w:rsid w:val="00104BDC"/>
    <w:rsid w:val="00104D09"/>
    <w:rsid w:val="00105AC7"/>
    <w:rsid w:val="00111216"/>
    <w:rsid w:val="00117965"/>
    <w:rsid w:val="0012675F"/>
    <w:rsid w:val="00126DB1"/>
    <w:rsid w:val="00133530"/>
    <w:rsid w:val="001335E1"/>
    <w:rsid w:val="00135A05"/>
    <w:rsid w:val="00140401"/>
    <w:rsid w:val="001413FA"/>
    <w:rsid w:val="001429D8"/>
    <w:rsid w:val="00142C53"/>
    <w:rsid w:val="00143BD4"/>
    <w:rsid w:val="00145844"/>
    <w:rsid w:val="00147208"/>
    <w:rsid w:val="00147CC5"/>
    <w:rsid w:val="001517F7"/>
    <w:rsid w:val="0015298F"/>
    <w:rsid w:val="00155759"/>
    <w:rsid w:val="00160C66"/>
    <w:rsid w:val="00160CBB"/>
    <w:rsid w:val="001619C1"/>
    <w:rsid w:val="00162D31"/>
    <w:rsid w:val="00163D88"/>
    <w:rsid w:val="00166727"/>
    <w:rsid w:val="0017019C"/>
    <w:rsid w:val="00170EE6"/>
    <w:rsid w:val="00171240"/>
    <w:rsid w:val="00172830"/>
    <w:rsid w:val="0017341A"/>
    <w:rsid w:val="0017364E"/>
    <w:rsid w:val="00173F49"/>
    <w:rsid w:val="00175A80"/>
    <w:rsid w:val="00175FC9"/>
    <w:rsid w:val="00180603"/>
    <w:rsid w:val="00180A10"/>
    <w:rsid w:val="001810F5"/>
    <w:rsid w:val="001818C6"/>
    <w:rsid w:val="001859B7"/>
    <w:rsid w:val="001907E9"/>
    <w:rsid w:val="00190E3B"/>
    <w:rsid w:val="00193BDC"/>
    <w:rsid w:val="00195D19"/>
    <w:rsid w:val="001975A2"/>
    <w:rsid w:val="00197836"/>
    <w:rsid w:val="001A05AE"/>
    <w:rsid w:val="001A1D53"/>
    <w:rsid w:val="001A308A"/>
    <w:rsid w:val="001A3FF9"/>
    <w:rsid w:val="001A4895"/>
    <w:rsid w:val="001A4A96"/>
    <w:rsid w:val="001A737F"/>
    <w:rsid w:val="001B2E59"/>
    <w:rsid w:val="001B3AE4"/>
    <w:rsid w:val="001B49F9"/>
    <w:rsid w:val="001B7AAA"/>
    <w:rsid w:val="001C2FF2"/>
    <w:rsid w:val="001D0427"/>
    <w:rsid w:val="001D42B1"/>
    <w:rsid w:val="001D6B53"/>
    <w:rsid w:val="001D7171"/>
    <w:rsid w:val="001E2313"/>
    <w:rsid w:val="001E2F6C"/>
    <w:rsid w:val="001E3D92"/>
    <w:rsid w:val="001E5308"/>
    <w:rsid w:val="001E689E"/>
    <w:rsid w:val="001F0677"/>
    <w:rsid w:val="001F2098"/>
    <w:rsid w:val="001F3B61"/>
    <w:rsid w:val="001F43A7"/>
    <w:rsid w:val="001F4DCC"/>
    <w:rsid w:val="002036D0"/>
    <w:rsid w:val="00203700"/>
    <w:rsid w:val="0020550D"/>
    <w:rsid w:val="0020677F"/>
    <w:rsid w:val="00210620"/>
    <w:rsid w:val="00210765"/>
    <w:rsid w:val="0021082D"/>
    <w:rsid w:val="002131E6"/>
    <w:rsid w:val="00213D60"/>
    <w:rsid w:val="0021641E"/>
    <w:rsid w:val="002202D0"/>
    <w:rsid w:val="00226668"/>
    <w:rsid w:val="00230EBC"/>
    <w:rsid w:val="00231324"/>
    <w:rsid w:val="002324DB"/>
    <w:rsid w:val="00233782"/>
    <w:rsid w:val="002342DE"/>
    <w:rsid w:val="0023461D"/>
    <w:rsid w:val="0023574A"/>
    <w:rsid w:val="002360BD"/>
    <w:rsid w:val="002370C9"/>
    <w:rsid w:val="0024044A"/>
    <w:rsid w:val="00242D32"/>
    <w:rsid w:val="00243B26"/>
    <w:rsid w:val="00243F05"/>
    <w:rsid w:val="002445B3"/>
    <w:rsid w:val="00247786"/>
    <w:rsid w:val="00247F68"/>
    <w:rsid w:val="0025116B"/>
    <w:rsid w:val="0025155A"/>
    <w:rsid w:val="00252347"/>
    <w:rsid w:val="002574EC"/>
    <w:rsid w:val="002575AE"/>
    <w:rsid w:val="00261790"/>
    <w:rsid w:val="002623BE"/>
    <w:rsid w:val="00264E4F"/>
    <w:rsid w:val="002651DB"/>
    <w:rsid w:val="002652CA"/>
    <w:rsid w:val="00265C87"/>
    <w:rsid w:val="0026605F"/>
    <w:rsid w:val="0026609E"/>
    <w:rsid w:val="002730C1"/>
    <w:rsid w:val="002742AF"/>
    <w:rsid w:val="002771E6"/>
    <w:rsid w:val="00277EE6"/>
    <w:rsid w:val="002815D3"/>
    <w:rsid w:val="00281C1E"/>
    <w:rsid w:val="00284066"/>
    <w:rsid w:val="00285ADD"/>
    <w:rsid w:val="00285FC2"/>
    <w:rsid w:val="00287CE5"/>
    <w:rsid w:val="0029065A"/>
    <w:rsid w:val="00290EA8"/>
    <w:rsid w:val="00291206"/>
    <w:rsid w:val="0029241E"/>
    <w:rsid w:val="00292FB7"/>
    <w:rsid w:val="002959EF"/>
    <w:rsid w:val="00295B85"/>
    <w:rsid w:val="00296999"/>
    <w:rsid w:val="002A10CA"/>
    <w:rsid w:val="002A15F0"/>
    <w:rsid w:val="002A5394"/>
    <w:rsid w:val="002A54D9"/>
    <w:rsid w:val="002A7F95"/>
    <w:rsid w:val="002B536F"/>
    <w:rsid w:val="002B53BE"/>
    <w:rsid w:val="002B5CA3"/>
    <w:rsid w:val="002B6BE3"/>
    <w:rsid w:val="002B6EEA"/>
    <w:rsid w:val="002C0005"/>
    <w:rsid w:val="002C2746"/>
    <w:rsid w:val="002C2A23"/>
    <w:rsid w:val="002C4319"/>
    <w:rsid w:val="002C6FDF"/>
    <w:rsid w:val="002D025D"/>
    <w:rsid w:val="002D0D45"/>
    <w:rsid w:val="002D29D0"/>
    <w:rsid w:val="002D51FB"/>
    <w:rsid w:val="002D7E8B"/>
    <w:rsid w:val="002E179C"/>
    <w:rsid w:val="002E1F99"/>
    <w:rsid w:val="002E3D7E"/>
    <w:rsid w:val="002E3DD9"/>
    <w:rsid w:val="002E4341"/>
    <w:rsid w:val="002F0D2F"/>
    <w:rsid w:val="002F0E1C"/>
    <w:rsid w:val="002F1E81"/>
    <w:rsid w:val="002F5571"/>
    <w:rsid w:val="002F7704"/>
    <w:rsid w:val="00301A96"/>
    <w:rsid w:val="003052B0"/>
    <w:rsid w:val="00306D71"/>
    <w:rsid w:val="0031025A"/>
    <w:rsid w:val="00310CE8"/>
    <w:rsid w:val="003115BD"/>
    <w:rsid w:val="003152C6"/>
    <w:rsid w:val="00315E47"/>
    <w:rsid w:val="00322582"/>
    <w:rsid w:val="00323636"/>
    <w:rsid w:val="00323F01"/>
    <w:rsid w:val="00324A33"/>
    <w:rsid w:val="003268A9"/>
    <w:rsid w:val="00330884"/>
    <w:rsid w:val="00334E8F"/>
    <w:rsid w:val="003367A5"/>
    <w:rsid w:val="0034133E"/>
    <w:rsid w:val="003430E7"/>
    <w:rsid w:val="00343B0A"/>
    <w:rsid w:val="00345402"/>
    <w:rsid w:val="00345BBF"/>
    <w:rsid w:val="00345E3C"/>
    <w:rsid w:val="0035097F"/>
    <w:rsid w:val="00351D15"/>
    <w:rsid w:val="00353348"/>
    <w:rsid w:val="00353622"/>
    <w:rsid w:val="003562FA"/>
    <w:rsid w:val="0035690B"/>
    <w:rsid w:val="00357F3F"/>
    <w:rsid w:val="00360173"/>
    <w:rsid w:val="00360220"/>
    <w:rsid w:val="00360B81"/>
    <w:rsid w:val="00363D6A"/>
    <w:rsid w:val="003655D4"/>
    <w:rsid w:val="00365CF8"/>
    <w:rsid w:val="003663C7"/>
    <w:rsid w:val="00367DFD"/>
    <w:rsid w:val="003700F7"/>
    <w:rsid w:val="00370234"/>
    <w:rsid w:val="00373FD7"/>
    <w:rsid w:val="0037522E"/>
    <w:rsid w:val="003766DA"/>
    <w:rsid w:val="0037685E"/>
    <w:rsid w:val="00376910"/>
    <w:rsid w:val="00383D8F"/>
    <w:rsid w:val="00386E46"/>
    <w:rsid w:val="00390ED7"/>
    <w:rsid w:val="003972A5"/>
    <w:rsid w:val="003A0AED"/>
    <w:rsid w:val="003A1D99"/>
    <w:rsid w:val="003A6066"/>
    <w:rsid w:val="003A72F2"/>
    <w:rsid w:val="003A7779"/>
    <w:rsid w:val="003B0ACD"/>
    <w:rsid w:val="003B35C6"/>
    <w:rsid w:val="003B4328"/>
    <w:rsid w:val="003B442E"/>
    <w:rsid w:val="003C1DC5"/>
    <w:rsid w:val="003C2079"/>
    <w:rsid w:val="003C299B"/>
    <w:rsid w:val="003C3B48"/>
    <w:rsid w:val="003C4B65"/>
    <w:rsid w:val="003C78A5"/>
    <w:rsid w:val="003D13C9"/>
    <w:rsid w:val="003D41F6"/>
    <w:rsid w:val="003D5E42"/>
    <w:rsid w:val="003D600F"/>
    <w:rsid w:val="003D60AF"/>
    <w:rsid w:val="003E02C5"/>
    <w:rsid w:val="003E2479"/>
    <w:rsid w:val="003E3170"/>
    <w:rsid w:val="003E4279"/>
    <w:rsid w:val="003E50D7"/>
    <w:rsid w:val="003E6C2E"/>
    <w:rsid w:val="003E7785"/>
    <w:rsid w:val="003F064C"/>
    <w:rsid w:val="003F1270"/>
    <w:rsid w:val="003F59ED"/>
    <w:rsid w:val="003F675C"/>
    <w:rsid w:val="003F7093"/>
    <w:rsid w:val="003F72C2"/>
    <w:rsid w:val="00401FFE"/>
    <w:rsid w:val="00403F24"/>
    <w:rsid w:val="00404441"/>
    <w:rsid w:val="00410412"/>
    <w:rsid w:val="00410BB2"/>
    <w:rsid w:val="00410D40"/>
    <w:rsid w:val="00410D5F"/>
    <w:rsid w:val="00412398"/>
    <w:rsid w:val="00414D41"/>
    <w:rsid w:val="0042081B"/>
    <w:rsid w:val="004215FE"/>
    <w:rsid w:val="00422CAF"/>
    <w:rsid w:val="00423344"/>
    <w:rsid w:val="00423AA3"/>
    <w:rsid w:val="00424056"/>
    <w:rsid w:val="004276AC"/>
    <w:rsid w:val="004278C3"/>
    <w:rsid w:val="00431F61"/>
    <w:rsid w:val="0043354F"/>
    <w:rsid w:val="00434BA4"/>
    <w:rsid w:val="00436074"/>
    <w:rsid w:val="00437955"/>
    <w:rsid w:val="00440304"/>
    <w:rsid w:val="004406CD"/>
    <w:rsid w:val="00440A25"/>
    <w:rsid w:val="00441E6D"/>
    <w:rsid w:val="00443D4B"/>
    <w:rsid w:val="00445683"/>
    <w:rsid w:val="00446852"/>
    <w:rsid w:val="0045674C"/>
    <w:rsid w:val="004600CB"/>
    <w:rsid w:val="0046116E"/>
    <w:rsid w:val="004618B7"/>
    <w:rsid w:val="0046308E"/>
    <w:rsid w:val="0046333C"/>
    <w:rsid w:val="004636DD"/>
    <w:rsid w:val="00466DD4"/>
    <w:rsid w:val="0046733E"/>
    <w:rsid w:val="00467F57"/>
    <w:rsid w:val="0047025A"/>
    <w:rsid w:val="00471177"/>
    <w:rsid w:val="00474D47"/>
    <w:rsid w:val="00476359"/>
    <w:rsid w:val="0047760D"/>
    <w:rsid w:val="00477770"/>
    <w:rsid w:val="00480F67"/>
    <w:rsid w:val="00485FD2"/>
    <w:rsid w:val="00486EAF"/>
    <w:rsid w:val="004902CB"/>
    <w:rsid w:val="004922F2"/>
    <w:rsid w:val="004930FE"/>
    <w:rsid w:val="0049425F"/>
    <w:rsid w:val="004A1A9E"/>
    <w:rsid w:val="004A2E01"/>
    <w:rsid w:val="004A2E67"/>
    <w:rsid w:val="004A33C2"/>
    <w:rsid w:val="004A4751"/>
    <w:rsid w:val="004A4FD1"/>
    <w:rsid w:val="004A67D8"/>
    <w:rsid w:val="004B14B0"/>
    <w:rsid w:val="004B220E"/>
    <w:rsid w:val="004B323C"/>
    <w:rsid w:val="004B43A0"/>
    <w:rsid w:val="004C03FF"/>
    <w:rsid w:val="004C1A4E"/>
    <w:rsid w:val="004C6899"/>
    <w:rsid w:val="004C74A4"/>
    <w:rsid w:val="004D17BA"/>
    <w:rsid w:val="004D1A3F"/>
    <w:rsid w:val="004D3B39"/>
    <w:rsid w:val="004D706D"/>
    <w:rsid w:val="004E15F1"/>
    <w:rsid w:val="004E373B"/>
    <w:rsid w:val="004E4710"/>
    <w:rsid w:val="004E5D64"/>
    <w:rsid w:val="004F067C"/>
    <w:rsid w:val="004F0D50"/>
    <w:rsid w:val="004F1345"/>
    <w:rsid w:val="004F4A07"/>
    <w:rsid w:val="004F5602"/>
    <w:rsid w:val="004F5C6A"/>
    <w:rsid w:val="004F6638"/>
    <w:rsid w:val="00500F44"/>
    <w:rsid w:val="00501DEF"/>
    <w:rsid w:val="00512233"/>
    <w:rsid w:val="00513D05"/>
    <w:rsid w:val="005141F2"/>
    <w:rsid w:val="00521D4F"/>
    <w:rsid w:val="0052628A"/>
    <w:rsid w:val="00530DB9"/>
    <w:rsid w:val="00531AEE"/>
    <w:rsid w:val="005328A0"/>
    <w:rsid w:val="00532C92"/>
    <w:rsid w:val="00533962"/>
    <w:rsid w:val="005353A4"/>
    <w:rsid w:val="00536B38"/>
    <w:rsid w:val="00537CE0"/>
    <w:rsid w:val="00541B49"/>
    <w:rsid w:val="00541E57"/>
    <w:rsid w:val="005420D5"/>
    <w:rsid w:val="005432D3"/>
    <w:rsid w:val="005471D7"/>
    <w:rsid w:val="0055191F"/>
    <w:rsid w:val="0055722A"/>
    <w:rsid w:val="00561BF5"/>
    <w:rsid w:val="00563266"/>
    <w:rsid w:val="005703CB"/>
    <w:rsid w:val="00570F7F"/>
    <w:rsid w:val="00573F54"/>
    <w:rsid w:val="00575027"/>
    <w:rsid w:val="005773C2"/>
    <w:rsid w:val="005801C7"/>
    <w:rsid w:val="005824D1"/>
    <w:rsid w:val="005829CA"/>
    <w:rsid w:val="005834EC"/>
    <w:rsid w:val="0058376D"/>
    <w:rsid w:val="0058378F"/>
    <w:rsid w:val="00584C5A"/>
    <w:rsid w:val="00585E88"/>
    <w:rsid w:val="00585F49"/>
    <w:rsid w:val="00586969"/>
    <w:rsid w:val="00587E72"/>
    <w:rsid w:val="005904AD"/>
    <w:rsid w:val="00594C59"/>
    <w:rsid w:val="005A4D44"/>
    <w:rsid w:val="005A5967"/>
    <w:rsid w:val="005A7E89"/>
    <w:rsid w:val="005A7FB8"/>
    <w:rsid w:val="005B3ED3"/>
    <w:rsid w:val="005B4313"/>
    <w:rsid w:val="005B4821"/>
    <w:rsid w:val="005B4C0F"/>
    <w:rsid w:val="005B501E"/>
    <w:rsid w:val="005B652D"/>
    <w:rsid w:val="005B6E8B"/>
    <w:rsid w:val="005C0AEF"/>
    <w:rsid w:val="005C3683"/>
    <w:rsid w:val="005D3FAA"/>
    <w:rsid w:val="005D44E0"/>
    <w:rsid w:val="005D53D8"/>
    <w:rsid w:val="005D5432"/>
    <w:rsid w:val="005D5BF2"/>
    <w:rsid w:val="005E153B"/>
    <w:rsid w:val="005E1A89"/>
    <w:rsid w:val="005E26C2"/>
    <w:rsid w:val="005E2BC3"/>
    <w:rsid w:val="005F0A5B"/>
    <w:rsid w:val="005F1CBB"/>
    <w:rsid w:val="005F2334"/>
    <w:rsid w:val="005F55C0"/>
    <w:rsid w:val="00602F6A"/>
    <w:rsid w:val="006037F2"/>
    <w:rsid w:val="006070D6"/>
    <w:rsid w:val="0060773E"/>
    <w:rsid w:val="00612FD2"/>
    <w:rsid w:val="00617C8C"/>
    <w:rsid w:val="006202B7"/>
    <w:rsid w:val="006216E8"/>
    <w:rsid w:val="006234C0"/>
    <w:rsid w:val="0062750F"/>
    <w:rsid w:val="0063234D"/>
    <w:rsid w:val="006329CF"/>
    <w:rsid w:val="00635647"/>
    <w:rsid w:val="00637625"/>
    <w:rsid w:val="006434D8"/>
    <w:rsid w:val="0064594D"/>
    <w:rsid w:val="0064713C"/>
    <w:rsid w:val="00647732"/>
    <w:rsid w:val="006510AA"/>
    <w:rsid w:val="006519C0"/>
    <w:rsid w:val="006535FF"/>
    <w:rsid w:val="0065452C"/>
    <w:rsid w:val="00655942"/>
    <w:rsid w:val="0066095F"/>
    <w:rsid w:val="006623B0"/>
    <w:rsid w:val="006638DA"/>
    <w:rsid w:val="00664055"/>
    <w:rsid w:val="0066526D"/>
    <w:rsid w:val="006669C6"/>
    <w:rsid w:val="006669F5"/>
    <w:rsid w:val="00667987"/>
    <w:rsid w:val="00667C56"/>
    <w:rsid w:val="00673971"/>
    <w:rsid w:val="00676316"/>
    <w:rsid w:val="00683703"/>
    <w:rsid w:val="00691448"/>
    <w:rsid w:val="00691799"/>
    <w:rsid w:val="00691FD1"/>
    <w:rsid w:val="006963C2"/>
    <w:rsid w:val="00696B64"/>
    <w:rsid w:val="00696CA5"/>
    <w:rsid w:val="00697311"/>
    <w:rsid w:val="00697944"/>
    <w:rsid w:val="006A0463"/>
    <w:rsid w:val="006A1F11"/>
    <w:rsid w:val="006A3B6D"/>
    <w:rsid w:val="006A6526"/>
    <w:rsid w:val="006A71AA"/>
    <w:rsid w:val="006A737E"/>
    <w:rsid w:val="006A7DE7"/>
    <w:rsid w:val="006B04D2"/>
    <w:rsid w:val="006B0D0B"/>
    <w:rsid w:val="006B36D6"/>
    <w:rsid w:val="006B38D1"/>
    <w:rsid w:val="006B3F6A"/>
    <w:rsid w:val="006B5BE1"/>
    <w:rsid w:val="006C48A3"/>
    <w:rsid w:val="006C48B1"/>
    <w:rsid w:val="006C4DA2"/>
    <w:rsid w:val="006C5BF0"/>
    <w:rsid w:val="006C5E9F"/>
    <w:rsid w:val="006C715C"/>
    <w:rsid w:val="006D6573"/>
    <w:rsid w:val="006E047A"/>
    <w:rsid w:val="006E05CE"/>
    <w:rsid w:val="006E6EDE"/>
    <w:rsid w:val="006E719C"/>
    <w:rsid w:val="006E7513"/>
    <w:rsid w:val="006E7D3F"/>
    <w:rsid w:val="006F0A12"/>
    <w:rsid w:val="006F0E73"/>
    <w:rsid w:val="006F1565"/>
    <w:rsid w:val="006F26AA"/>
    <w:rsid w:val="006F3DFF"/>
    <w:rsid w:val="006F434A"/>
    <w:rsid w:val="006F5B34"/>
    <w:rsid w:val="006F5E54"/>
    <w:rsid w:val="00703C5E"/>
    <w:rsid w:val="00704212"/>
    <w:rsid w:val="007069CE"/>
    <w:rsid w:val="00706E3C"/>
    <w:rsid w:val="00707502"/>
    <w:rsid w:val="00710B51"/>
    <w:rsid w:val="007123F5"/>
    <w:rsid w:val="00715312"/>
    <w:rsid w:val="00721974"/>
    <w:rsid w:val="00727BF8"/>
    <w:rsid w:val="00730548"/>
    <w:rsid w:val="00731696"/>
    <w:rsid w:val="00735226"/>
    <w:rsid w:val="00735CF0"/>
    <w:rsid w:val="0073663D"/>
    <w:rsid w:val="00742CD0"/>
    <w:rsid w:val="00743862"/>
    <w:rsid w:val="0074401F"/>
    <w:rsid w:val="00746398"/>
    <w:rsid w:val="00750929"/>
    <w:rsid w:val="00750945"/>
    <w:rsid w:val="00750E67"/>
    <w:rsid w:val="00751AF9"/>
    <w:rsid w:val="007523B6"/>
    <w:rsid w:val="00753B2E"/>
    <w:rsid w:val="007540E5"/>
    <w:rsid w:val="00754102"/>
    <w:rsid w:val="00757CF0"/>
    <w:rsid w:val="00761A07"/>
    <w:rsid w:val="00763BE4"/>
    <w:rsid w:val="0076400F"/>
    <w:rsid w:val="0076658E"/>
    <w:rsid w:val="00766A48"/>
    <w:rsid w:val="0077073E"/>
    <w:rsid w:val="007713E5"/>
    <w:rsid w:val="00772711"/>
    <w:rsid w:val="00773AE9"/>
    <w:rsid w:val="007752A9"/>
    <w:rsid w:val="007764B2"/>
    <w:rsid w:val="007815A6"/>
    <w:rsid w:val="007842CB"/>
    <w:rsid w:val="00784CBF"/>
    <w:rsid w:val="00793D5D"/>
    <w:rsid w:val="00794F40"/>
    <w:rsid w:val="00795340"/>
    <w:rsid w:val="00795371"/>
    <w:rsid w:val="007A1727"/>
    <w:rsid w:val="007A277B"/>
    <w:rsid w:val="007A4223"/>
    <w:rsid w:val="007B2E98"/>
    <w:rsid w:val="007B431A"/>
    <w:rsid w:val="007B53AC"/>
    <w:rsid w:val="007B5E84"/>
    <w:rsid w:val="007B6731"/>
    <w:rsid w:val="007B708E"/>
    <w:rsid w:val="007B7A4A"/>
    <w:rsid w:val="007B7ADC"/>
    <w:rsid w:val="007C0D5C"/>
    <w:rsid w:val="007C1367"/>
    <w:rsid w:val="007C245C"/>
    <w:rsid w:val="007C456D"/>
    <w:rsid w:val="007C4BB0"/>
    <w:rsid w:val="007C5F71"/>
    <w:rsid w:val="007C6CDB"/>
    <w:rsid w:val="007C7A4A"/>
    <w:rsid w:val="007D0560"/>
    <w:rsid w:val="007D0C45"/>
    <w:rsid w:val="007D147F"/>
    <w:rsid w:val="007D18D3"/>
    <w:rsid w:val="007D33E9"/>
    <w:rsid w:val="007D7327"/>
    <w:rsid w:val="007D74D9"/>
    <w:rsid w:val="007D7826"/>
    <w:rsid w:val="007E08C7"/>
    <w:rsid w:val="007E1C87"/>
    <w:rsid w:val="007E300B"/>
    <w:rsid w:val="007E5900"/>
    <w:rsid w:val="007E6D2F"/>
    <w:rsid w:val="007E7B2F"/>
    <w:rsid w:val="007F0E68"/>
    <w:rsid w:val="007F0EA2"/>
    <w:rsid w:val="007F0F35"/>
    <w:rsid w:val="007F2637"/>
    <w:rsid w:val="007F2FBE"/>
    <w:rsid w:val="007F31DD"/>
    <w:rsid w:val="007F3BA1"/>
    <w:rsid w:val="007F4DB8"/>
    <w:rsid w:val="00803604"/>
    <w:rsid w:val="008039DF"/>
    <w:rsid w:val="00804258"/>
    <w:rsid w:val="00804896"/>
    <w:rsid w:val="00804CE6"/>
    <w:rsid w:val="00806454"/>
    <w:rsid w:val="00806A19"/>
    <w:rsid w:val="008070BF"/>
    <w:rsid w:val="0081143D"/>
    <w:rsid w:val="00811499"/>
    <w:rsid w:val="00811EE6"/>
    <w:rsid w:val="00812E3B"/>
    <w:rsid w:val="008150DA"/>
    <w:rsid w:val="0082133D"/>
    <w:rsid w:val="00823906"/>
    <w:rsid w:val="00824009"/>
    <w:rsid w:val="00825ABA"/>
    <w:rsid w:val="00827BA1"/>
    <w:rsid w:val="008338F3"/>
    <w:rsid w:val="00834C63"/>
    <w:rsid w:val="0083542D"/>
    <w:rsid w:val="00835F34"/>
    <w:rsid w:val="00837C24"/>
    <w:rsid w:val="0084164C"/>
    <w:rsid w:val="00842ABE"/>
    <w:rsid w:val="00842FF3"/>
    <w:rsid w:val="00843F00"/>
    <w:rsid w:val="00845435"/>
    <w:rsid w:val="008523F8"/>
    <w:rsid w:val="00856D3A"/>
    <w:rsid w:val="00857109"/>
    <w:rsid w:val="00860041"/>
    <w:rsid w:val="0086693C"/>
    <w:rsid w:val="008672FC"/>
    <w:rsid w:val="008674D5"/>
    <w:rsid w:val="00874E92"/>
    <w:rsid w:val="00876AE8"/>
    <w:rsid w:val="00881AEC"/>
    <w:rsid w:val="00883952"/>
    <w:rsid w:val="0088432B"/>
    <w:rsid w:val="00884358"/>
    <w:rsid w:val="008854AD"/>
    <w:rsid w:val="008910B0"/>
    <w:rsid w:val="00892E9B"/>
    <w:rsid w:val="008949FE"/>
    <w:rsid w:val="00895B24"/>
    <w:rsid w:val="008A042B"/>
    <w:rsid w:val="008A0A6B"/>
    <w:rsid w:val="008A19EE"/>
    <w:rsid w:val="008A2A30"/>
    <w:rsid w:val="008A4829"/>
    <w:rsid w:val="008A68FA"/>
    <w:rsid w:val="008B44F2"/>
    <w:rsid w:val="008B64A5"/>
    <w:rsid w:val="008B6E7C"/>
    <w:rsid w:val="008C1193"/>
    <w:rsid w:val="008C1F0E"/>
    <w:rsid w:val="008C51F9"/>
    <w:rsid w:val="008D2935"/>
    <w:rsid w:val="008D66FF"/>
    <w:rsid w:val="008E00D1"/>
    <w:rsid w:val="008E0F3C"/>
    <w:rsid w:val="008E32CD"/>
    <w:rsid w:val="008E357E"/>
    <w:rsid w:val="008E64F7"/>
    <w:rsid w:val="008E6D15"/>
    <w:rsid w:val="008E7405"/>
    <w:rsid w:val="008F0CAD"/>
    <w:rsid w:val="008F5484"/>
    <w:rsid w:val="008F569F"/>
    <w:rsid w:val="008F5F1B"/>
    <w:rsid w:val="00902D6E"/>
    <w:rsid w:val="0090325D"/>
    <w:rsid w:val="009037CF"/>
    <w:rsid w:val="0090455F"/>
    <w:rsid w:val="00905BC4"/>
    <w:rsid w:val="009077D9"/>
    <w:rsid w:val="00907D93"/>
    <w:rsid w:val="00913D8A"/>
    <w:rsid w:val="00915C46"/>
    <w:rsid w:val="00920837"/>
    <w:rsid w:val="00925849"/>
    <w:rsid w:val="00926359"/>
    <w:rsid w:val="00927914"/>
    <w:rsid w:val="00927F1E"/>
    <w:rsid w:val="00930356"/>
    <w:rsid w:val="009305E1"/>
    <w:rsid w:val="0093129A"/>
    <w:rsid w:val="00931316"/>
    <w:rsid w:val="009318F2"/>
    <w:rsid w:val="009320FD"/>
    <w:rsid w:val="0093472B"/>
    <w:rsid w:val="00934FA9"/>
    <w:rsid w:val="00936D98"/>
    <w:rsid w:val="00937A67"/>
    <w:rsid w:val="00941468"/>
    <w:rsid w:val="009420E1"/>
    <w:rsid w:val="00943148"/>
    <w:rsid w:val="00943A00"/>
    <w:rsid w:val="00943BB6"/>
    <w:rsid w:val="009455A0"/>
    <w:rsid w:val="00951314"/>
    <w:rsid w:val="00952E54"/>
    <w:rsid w:val="009535ED"/>
    <w:rsid w:val="00956D2C"/>
    <w:rsid w:val="00961F1C"/>
    <w:rsid w:val="009645A5"/>
    <w:rsid w:val="0097003C"/>
    <w:rsid w:val="00972CE6"/>
    <w:rsid w:val="009765DB"/>
    <w:rsid w:val="00976D60"/>
    <w:rsid w:val="0097763B"/>
    <w:rsid w:val="0098244B"/>
    <w:rsid w:val="00984E35"/>
    <w:rsid w:val="00985B01"/>
    <w:rsid w:val="00985B9D"/>
    <w:rsid w:val="00991772"/>
    <w:rsid w:val="009922B4"/>
    <w:rsid w:val="0099242F"/>
    <w:rsid w:val="009927A2"/>
    <w:rsid w:val="00996B34"/>
    <w:rsid w:val="009A096E"/>
    <w:rsid w:val="009A0E80"/>
    <w:rsid w:val="009A3AC2"/>
    <w:rsid w:val="009A4BC7"/>
    <w:rsid w:val="009A5496"/>
    <w:rsid w:val="009A54E9"/>
    <w:rsid w:val="009A6073"/>
    <w:rsid w:val="009A7038"/>
    <w:rsid w:val="009A70FF"/>
    <w:rsid w:val="009A7CFE"/>
    <w:rsid w:val="009B3C36"/>
    <w:rsid w:val="009B3E0F"/>
    <w:rsid w:val="009B5D45"/>
    <w:rsid w:val="009C0451"/>
    <w:rsid w:val="009C09F0"/>
    <w:rsid w:val="009C12DC"/>
    <w:rsid w:val="009C334D"/>
    <w:rsid w:val="009C6537"/>
    <w:rsid w:val="009C6EC1"/>
    <w:rsid w:val="009C73C6"/>
    <w:rsid w:val="009D0CC7"/>
    <w:rsid w:val="009D0EAE"/>
    <w:rsid w:val="009D2CAD"/>
    <w:rsid w:val="009D351B"/>
    <w:rsid w:val="009D3528"/>
    <w:rsid w:val="009D4690"/>
    <w:rsid w:val="009E00D0"/>
    <w:rsid w:val="009E4CC9"/>
    <w:rsid w:val="009E4E10"/>
    <w:rsid w:val="009E5F04"/>
    <w:rsid w:val="009E6AB4"/>
    <w:rsid w:val="009E74A6"/>
    <w:rsid w:val="009F4114"/>
    <w:rsid w:val="009F593E"/>
    <w:rsid w:val="009F6542"/>
    <w:rsid w:val="00A00A4F"/>
    <w:rsid w:val="00A00AD7"/>
    <w:rsid w:val="00A010C3"/>
    <w:rsid w:val="00A028F9"/>
    <w:rsid w:val="00A0768C"/>
    <w:rsid w:val="00A125B0"/>
    <w:rsid w:val="00A14F35"/>
    <w:rsid w:val="00A16715"/>
    <w:rsid w:val="00A20433"/>
    <w:rsid w:val="00A218BC"/>
    <w:rsid w:val="00A2413C"/>
    <w:rsid w:val="00A31AB2"/>
    <w:rsid w:val="00A33BAB"/>
    <w:rsid w:val="00A35481"/>
    <w:rsid w:val="00A3578A"/>
    <w:rsid w:val="00A36C57"/>
    <w:rsid w:val="00A36DFB"/>
    <w:rsid w:val="00A37358"/>
    <w:rsid w:val="00A4120F"/>
    <w:rsid w:val="00A42724"/>
    <w:rsid w:val="00A448C4"/>
    <w:rsid w:val="00A501A9"/>
    <w:rsid w:val="00A50AC3"/>
    <w:rsid w:val="00A51C6E"/>
    <w:rsid w:val="00A52044"/>
    <w:rsid w:val="00A547FB"/>
    <w:rsid w:val="00A54C65"/>
    <w:rsid w:val="00A55787"/>
    <w:rsid w:val="00A56938"/>
    <w:rsid w:val="00A56B44"/>
    <w:rsid w:val="00A62012"/>
    <w:rsid w:val="00A6225D"/>
    <w:rsid w:val="00A64111"/>
    <w:rsid w:val="00A643F8"/>
    <w:rsid w:val="00A66D4C"/>
    <w:rsid w:val="00A71C72"/>
    <w:rsid w:val="00A76EB4"/>
    <w:rsid w:val="00A81792"/>
    <w:rsid w:val="00A8399C"/>
    <w:rsid w:val="00A83F27"/>
    <w:rsid w:val="00A84623"/>
    <w:rsid w:val="00A8600F"/>
    <w:rsid w:val="00A87242"/>
    <w:rsid w:val="00A94305"/>
    <w:rsid w:val="00A95421"/>
    <w:rsid w:val="00A97CC9"/>
    <w:rsid w:val="00AA10C4"/>
    <w:rsid w:val="00AA1183"/>
    <w:rsid w:val="00AA33D7"/>
    <w:rsid w:val="00AA3EC9"/>
    <w:rsid w:val="00AA5E1D"/>
    <w:rsid w:val="00AB18AE"/>
    <w:rsid w:val="00AB1E87"/>
    <w:rsid w:val="00AB3708"/>
    <w:rsid w:val="00AB5C0F"/>
    <w:rsid w:val="00AB6038"/>
    <w:rsid w:val="00AB60E1"/>
    <w:rsid w:val="00AB6C56"/>
    <w:rsid w:val="00AB74A8"/>
    <w:rsid w:val="00AC1E30"/>
    <w:rsid w:val="00AC286C"/>
    <w:rsid w:val="00AC7DB5"/>
    <w:rsid w:val="00AD08DA"/>
    <w:rsid w:val="00AD598C"/>
    <w:rsid w:val="00AD5B53"/>
    <w:rsid w:val="00AE006D"/>
    <w:rsid w:val="00AE1614"/>
    <w:rsid w:val="00AE2F8E"/>
    <w:rsid w:val="00AE4F6E"/>
    <w:rsid w:val="00AE51A1"/>
    <w:rsid w:val="00AE52AE"/>
    <w:rsid w:val="00AF035C"/>
    <w:rsid w:val="00AF2450"/>
    <w:rsid w:val="00AF3198"/>
    <w:rsid w:val="00AF3959"/>
    <w:rsid w:val="00AF4B9E"/>
    <w:rsid w:val="00AF4DA0"/>
    <w:rsid w:val="00AF60CC"/>
    <w:rsid w:val="00AF62DB"/>
    <w:rsid w:val="00B00D17"/>
    <w:rsid w:val="00B0225A"/>
    <w:rsid w:val="00B02CD6"/>
    <w:rsid w:val="00B0699A"/>
    <w:rsid w:val="00B07771"/>
    <w:rsid w:val="00B11210"/>
    <w:rsid w:val="00B119A6"/>
    <w:rsid w:val="00B14E06"/>
    <w:rsid w:val="00B16172"/>
    <w:rsid w:val="00B17EAD"/>
    <w:rsid w:val="00B2026A"/>
    <w:rsid w:val="00B2046A"/>
    <w:rsid w:val="00B2291C"/>
    <w:rsid w:val="00B240A0"/>
    <w:rsid w:val="00B2436E"/>
    <w:rsid w:val="00B267F6"/>
    <w:rsid w:val="00B27B6F"/>
    <w:rsid w:val="00B32097"/>
    <w:rsid w:val="00B37F9B"/>
    <w:rsid w:val="00B42D4E"/>
    <w:rsid w:val="00B44481"/>
    <w:rsid w:val="00B454C2"/>
    <w:rsid w:val="00B4787A"/>
    <w:rsid w:val="00B501F1"/>
    <w:rsid w:val="00B51B07"/>
    <w:rsid w:val="00B52B4F"/>
    <w:rsid w:val="00B52CBB"/>
    <w:rsid w:val="00B532EF"/>
    <w:rsid w:val="00B570B4"/>
    <w:rsid w:val="00B600B9"/>
    <w:rsid w:val="00B60230"/>
    <w:rsid w:val="00B60E73"/>
    <w:rsid w:val="00B617C5"/>
    <w:rsid w:val="00B6466C"/>
    <w:rsid w:val="00B66589"/>
    <w:rsid w:val="00B66A07"/>
    <w:rsid w:val="00B678B6"/>
    <w:rsid w:val="00B67AA2"/>
    <w:rsid w:val="00B71E60"/>
    <w:rsid w:val="00B71F34"/>
    <w:rsid w:val="00B72D25"/>
    <w:rsid w:val="00B73EE5"/>
    <w:rsid w:val="00B7515A"/>
    <w:rsid w:val="00B75FE5"/>
    <w:rsid w:val="00B7780E"/>
    <w:rsid w:val="00B8269A"/>
    <w:rsid w:val="00B8597F"/>
    <w:rsid w:val="00B8674C"/>
    <w:rsid w:val="00B86EBD"/>
    <w:rsid w:val="00B90A53"/>
    <w:rsid w:val="00B90BC5"/>
    <w:rsid w:val="00B91B8E"/>
    <w:rsid w:val="00B9355B"/>
    <w:rsid w:val="00B93DB1"/>
    <w:rsid w:val="00B94E84"/>
    <w:rsid w:val="00BA15F2"/>
    <w:rsid w:val="00BA1D3C"/>
    <w:rsid w:val="00BA4FF0"/>
    <w:rsid w:val="00BA5172"/>
    <w:rsid w:val="00BB1282"/>
    <w:rsid w:val="00BB1F6A"/>
    <w:rsid w:val="00BB29A2"/>
    <w:rsid w:val="00BB2B9F"/>
    <w:rsid w:val="00BB3C57"/>
    <w:rsid w:val="00BC09FA"/>
    <w:rsid w:val="00BC0D59"/>
    <w:rsid w:val="00BC0F16"/>
    <w:rsid w:val="00BC3F2D"/>
    <w:rsid w:val="00BC4A79"/>
    <w:rsid w:val="00BC5BB2"/>
    <w:rsid w:val="00BC7629"/>
    <w:rsid w:val="00BD1BFD"/>
    <w:rsid w:val="00BD35A0"/>
    <w:rsid w:val="00BD4236"/>
    <w:rsid w:val="00BD4A99"/>
    <w:rsid w:val="00BD5A9B"/>
    <w:rsid w:val="00BD6CC7"/>
    <w:rsid w:val="00BE1452"/>
    <w:rsid w:val="00BF1277"/>
    <w:rsid w:val="00BF5FF4"/>
    <w:rsid w:val="00BF7923"/>
    <w:rsid w:val="00BF7D94"/>
    <w:rsid w:val="00C01CFA"/>
    <w:rsid w:val="00C0209F"/>
    <w:rsid w:val="00C02CF3"/>
    <w:rsid w:val="00C05167"/>
    <w:rsid w:val="00C10A42"/>
    <w:rsid w:val="00C11397"/>
    <w:rsid w:val="00C113F5"/>
    <w:rsid w:val="00C114AC"/>
    <w:rsid w:val="00C11BC3"/>
    <w:rsid w:val="00C1270D"/>
    <w:rsid w:val="00C12D8D"/>
    <w:rsid w:val="00C229C2"/>
    <w:rsid w:val="00C24050"/>
    <w:rsid w:val="00C27132"/>
    <w:rsid w:val="00C30A24"/>
    <w:rsid w:val="00C30A41"/>
    <w:rsid w:val="00C3186C"/>
    <w:rsid w:val="00C31CF7"/>
    <w:rsid w:val="00C323FB"/>
    <w:rsid w:val="00C33881"/>
    <w:rsid w:val="00C34D57"/>
    <w:rsid w:val="00C358C1"/>
    <w:rsid w:val="00C35E33"/>
    <w:rsid w:val="00C40384"/>
    <w:rsid w:val="00C41372"/>
    <w:rsid w:val="00C43E7C"/>
    <w:rsid w:val="00C45827"/>
    <w:rsid w:val="00C462E3"/>
    <w:rsid w:val="00C47EFB"/>
    <w:rsid w:val="00C50D53"/>
    <w:rsid w:val="00C5524B"/>
    <w:rsid w:val="00C63317"/>
    <w:rsid w:val="00C64F2B"/>
    <w:rsid w:val="00C70689"/>
    <w:rsid w:val="00C7117C"/>
    <w:rsid w:val="00C72B1B"/>
    <w:rsid w:val="00C7435C"/>
    <w:rsid w:val="00C774F0"/>
    <w:rsid w:val="00C77B8B"/>
    <w:rsid w:val="00C77FDB"/>
    <w:rsid w:val="00C808FB"/>
    <w:rsid w:val="00C80D4B"/>
    <w:rsid w:val="00C8133A"/>
    <w:rsid w:val="00C85391"/>
    <w:rsid w:val="00C870ED"/>
    <w:rsid w:val="00C919D9"/>
    <w:rsid w:val="00C92796"/>
    <w:rsid w:val="00CA2FD7"/>
    <w:rsid w:val="00CA556D"/>
    <w:rsid w:val="00CA6E4A"/>
    <w:rsid w:val="00CB2C06"/>
    <w:rsid w:val="00CB2DC8"/>
    <w:rsid w:val="00CB3837"/>
    <w:rsid w:val="00CB4788"/>
    <w:rsid w:val="00CB5316"/>
    <w:rsid w:val="00CB69FA"/>
    <w:rsid w:val="00CB7AFD"/>
    <w:rsid w:val="00CC06EA"/>
    <w:rsid w:val="00CC11C8"/>
    <w:rsid w:val="00CC1DCD"/>
    <w:rsid w:val="00CC2DA7"/>
    <w:rsid w:val="00CC68FA"/>
    <w:rsid w:val="00CD3C90"/>
    <w:rsid w:val="00CD4B1D"/>
    <w:rsid w:val="00CD6E73"/>
    <w:rsid w:val="00CE0CAE"/>
    <w:rsid w:val="00CE11C2"/>
    <w:rsid w:val="00CE2284"/>
    <w:rsid w:val="00CE2F9C"/>
    <w:rsid w:val="00CE3E03"/>
    <w:rsid w:val="00CE4B22"/>
    <w:rsid w:val="00CE59A1"/>
    <w:rsid w:val="00CF303C"/>
    <w:rsid w:val="00CF47D8"/>
    <w:rsid w:val="00D02A54"/>
    <w:rsid w:val="00D03B51"/>
    <w:rsid w:val="00D077D0"/>
    <w:rsid w:val="00D149B0"/>
    <w:rsid w:val="00D15B4E"/>
    <w:rsid w:val="00D16322"/>
    <w:rsid w:val="00D16E9D"/>
    <w:rsid w:val="00D216E5"/>
    <w:rsid w:val="00D22FAB"/>
    <w:rsid w:val="00D24118"/>
    <w:rsid w:val="00D24D4E"/>
    <w:rsid w:val="00D33332"/>
    <w:rsid w:val="00D35BD5"/>
    <w:rsid w:val="00D41BC3"/>
    <w:rsid w:val="00D4619A"/>
    <w:rsid w:val="00D50F48"/>
    <w:rsid w:val="00D515AE"/>
    <w:rsid w:val="00D529FA"/>
    <w:rsid w:val="00D627DA"/>
    <w:rsid w:val="00D62F0D"/>
    <w:rsid w:val="00D64704"/>
    <w:rsid w:val="00D67DB8"/>
    <w:rsid w:val="00D7006C"/>
    <w:rsid w:val="00D70A32"/>
    <w:rsid w:val="00D76494"/>
    <w:rsid w:val="00D80D27"/>
    <w:rsid w:val="00D81A0E"/>
    <w:rsid w:val="00D84D50"/>
    <w:rsid w:val="00D86AE8"/>
    <w:rsid w:val="00D91BA2"/>
    <w:rsid w:val="00D91EDC"/>
    <w:rsid w:val="00D92EAC"/>
    <w:rsid w:val="00D9368F"/>
    <w:rsid w:val="00D94C49"/>
    <w:rsid w:val="00D95434"/>
    <w:rsid w:val="00D954A5"/>
    <w:rsid w:val="00DA0B28"/>
    <w:rsid w:val="00DA27FE"/>
    <w:rsid w:val="00DA3663"/>
    <w:rsid w:val="00DA5C49"/>
    <w:rsid w:val="00DA644B"/>
    <w:rsid w:val="00DA72D8"/>
    <w:rsid w:val="00DA7792"/>
    <w:rsid w:val="00DB14B0"/>
    <w:rsid w:val="00DB3508"/>
    <w:rsid w:val="00DB3F42"/>
    <w:rsid w:val="00DB59BC"/>
    <w:rsid w:val="00DC04D4"/>
    <w:rsid w:val="00DC0FCC"/>
    <w:rsid w:val="00DC3312"/>
    <w:rsid w:val="00DC6445"/>
    <w:rsid w:val="00DC77DC"/>
    <w:rsid w:val="00DD34F5"/>
    <w:rsid w:val="00DD3773"/>
    <w:rsid w:val="00DD77FE"/>
    <w:rsid w:val="00DE00F3"/>
    <w:rsid w:val="00DE42F8"/>
    <w:rsid w:val="00DE4D04"/>
    <w:rsid w:val="00DE60EC"/>
    <w:rsid w:val="00DE6E47"/>
    <w:rsid w:val="00DF36B6"/>
    <w:rsid w:val="00DF75FD"/>
    <w:rsid w:val="00DF7710"/>
    <w:rsid w:val="00E0277D"/>
    <w:rsid w:val="00E05A33"/>
    <w:rsid w:val="00E05CD6"/>
    <w:rsid w:val="00E064F7"/>
    <w:rsid w:val="00E06D62"/>
    <w:rsid w:val="00E06E4B"/>
    <w:rsid w:val="00E071EA"/>
    <w:rsid w:val="00E10A2B"/>
    <w:rsid w:val="00E10FBE"/>
    <w:rsid w:val="00E11D09"/>
    <w:rsid w:val="00E12016"/>
    <w:rsid w:val="00E12E1D"/>
    <w:rsid w:val="00E12E9B"/>
    <w:rsid w:val="00E170FE"/>
    <w:rsid w:val="00E21178"/>
    <w:rsid w:val="00E21549"/>
    <w:rsid w:val="00E23A9F"/>
    <w:rsid w:val="00E2439D"/>
    <w:rsid w:val="00E24BA1"/>
    <w:rsid w:val="00E25653"/>
    <w:rsid w:val="00E27FB7"/>
    <w:rsid w:val="00E27FE7"/>
    <w:rsid w:val="00E302C8"/>
    <w:rsid w:val="00E3222B"/>
    <w:rsid w:val="00E323B4"/>
    <w:rsid w:val="00E33A6B"/>
    <w:rsid w:val="00E35FC9"/>
    <w:rsid w:val="00E36973"/>
    <w:rsid w:val="00E36B8D"/>
    <w:rsid w:val="00E36FD3"/>
    <w:rsid w:val="00E40D75"/>
    <w:rsid w:val="00E42ED9"/>
    <w:rsid w:val="00E44BB9"/>
    <w:rsid w:val="00E44F84"/>
    <w:rsid w:val="00E45AA0"/>
    <w:rsid w:val="00E463CE"/>
    <w:rsid w:val="00E46ADF"/>
    <w:rsid w:val="00E46F78"/>
    <w:rsid w:val="00E47C71"/>
    <w:rsid w:val="00E51AF8"/>
    <w:rsid w:val="00E53B3E"/>
    <w:rsid w:val="00E54311"/>
    <w:rsid w:val="00E544D7"/>
    <w:rsid w:val="00E558E0"/>
    <w:rsid w:val="00E61685"/>
    <w:rsid w:val="00E61F6D"/>
    <w:rsid w:val="00E657EB"/>
    <w:rsid w:val="00E666B6"/>
    <w:rsid w:val="00E66F49"/>
    <w:rsid w:val="00E67373"/>
    <w:rsid w:val="00E74EA4"/>
    <w:rsid w:val="00E76BCF"/>
    <w:rsid w:val="00E81F41"/>
    <w:rsid w:val="00E81F6C"/>
    <w:rsid w:val="00E82115"/>
    <w:rsid w:val="00E82967"/>
    <w:rsid w:val="00E84645"/>
    <w:rsid w:val="00E85334"/>
    <w:rsid w:val="00E85E02"/>
    <w:rsid w:val="00E92669"/>
    <w:rsid w:val="00E94903"/>
    <w:rsid w:val="00E94D5F"/>
    <w:rsid w:val="00E9586F"/>
    <w:rsid w:val="00E96EC3"/>
    <w:rsid w:val="00EA0AE1"/>
    <w:rsid w:val="00EA25E4"/>
    <w:rsid w:val="00EA2716"/>
    <w:rsid w:val="00EA2E1E"/>
    <w:rsid w:val="00EA3F43"/>
    <w:rsid w:val="00EA5A3F"/>
    <w:rsid w:val="00EA6A2A"/>
    <w:rsid w:val="00EB2A0E"/>
    <w:rsid w:val="00EB2E51"/>
    <w:rsid w:val="00EB3AB1"/>
    <w:rsid w:val="00EB4E6E"/>
    <w:rsid w:val="00EB6DEA"/>
    <w:rsid w:val="00EB7387"/>
    <w:rsid w:val="00EB7694"/>
    <w:rsid w:val="00EB7B7C"/>
    <w:rsid w:val="00EC1134"/>
    <w:rsid w:val="00EC428F"/>
    <w:rsid w:val="00EC6236"/>
    <w:rsid w:val="00EC7587"/>
    <w:rsid w:val="00EC7D05"/>
    <w:rsid w:val="00ED1902"/>
    <w:rsid w:val="00ED3FF9"/>
    <w:rsid w:val="00ED5FAA"/>
    <w:rsid w:val="00ED6BAC"/>
    <w:rsid w:val="00ED6F7A"/>
    <w:rsid w:val="00ED702A"/>
    <w:rsid w:val="00EE4A5C"/>
    <w:rsid w:val="00EE5210"/>
    <w:rsid w:val="00EE6028"/>
    <w:rsid w:val="00EF0072"/>
    <w:rsid w:val="00EF04D0"/>
    <w:rsid w:val="00EF252E"/>
    <w:rsid w:val="00EF3401"/>
    <w:rsid w:val="00EF5B97"/>
    <w:rsid w:val="00F00E52"/>
    <w:rsid w:val="00F048A6"/>
    <w:rsid w:val="00F06187"/>
    <w:rsid w:val="00F100D9"/>
    <w:rsid w:val="00F10F1F"/>
    <w:rsid w:val="00F15DFA"/>
    <w:rsid w:val="00F16D2A"/>
    <w:rsid w:val="00F17588"/>
    <w:rsid w:val="00F200EB"/>
    <w:rsid w:val="00F20963"/>
    <w:rsid w:val="00F212FC"/>
    <w:rsid w:val="00F27119"/>
    <w:rsid w:val="00F30DC9"/>
    <w:rsid w:val="00F339F4"/>
    <w:rsid w:val="00F3529E"/>
    <w:rsid w:val="00F37DFA"/>
    <w:rsid w:val="00F40041"/>
    <w:rsid w:val="00F41691"/>
    <w:rsid w:val="00F43C35"/>
    <w:rsid w:val="00F45A2E"/>
    <w:rsid w:val="00F47165"/>
    <w:rsid w:val="00F473D8"/>
    <w:rsid w:val="00F473DC"/>
    <w:rsid w:val="00F51571"/>
    <w:rsid w:val="00F53857"/>
    <w:rsid w:val="00F54527"/>
    <w:rsid w:val="00F554BC"/>
    <w:rsid w:val="00F5705E"/>
    <w:rsid w:val="00F571F0"/>
    <w:rsid w:val="00F609D2"/>
    <w:rsid w:val="00F63B02"/>
    <w:rsid w:val="00F63F4D"/>
    <w:rsid w:val="00F64CAE"/>
    <w:rsid w:val="00F656A9"/>
    <w:rsid w:val="00F6693B"/>
    <w:rsid w:val="00F7499B"/>
    <w:rsid w:val="00F82C99"/>
    <w:rsid w:val="00F85913"/>
    <w:rsid w:val="00F85C06"/>
    <w:rsid w:val="00F864CC"/>
    <w:rsid w:val="00F93927"/>
    <w:rsid w:val="00F95ACC"/>
    <w:rsid w:val="00FA450F"/>
    <w:rsid w:val="00FA64AD"/>
    <w:rsid w:val="00FA71E3"/>
    <w:rsid w:val="00FA7D77"/>
    <w:rsid w:val="00FB1906"/>
    <w:rsid w:val="00FB69D0"/>
    <w:rsid w:val="00FB6E8A"/>
    <w:rsid w:val="00FC0515"/>
    <w:rsid w:val="00FC48C6"/>
    <w:rsid w:val="00FC7842"/>
    <w:rsid w:val="00FD7B50"/>
    <w:rsid w:val="00FE4215"/>
    <w:rsid w:val="00FE526E"/>
    <w:rsid w:val="00FE57E3"/>
    <w:rsid w:val="00FF2D3F"/>
    <w:rsid w:val="00FF4D31"/>
    <w:rsid w:val="00FF5D38"/>
    <w:rsid w:val="00FF639D"/>
    <w:rsid w:val="00FF6934"/>
    <w:rsid w:val="00FF6A5F"/>
    <w:rsid w:val="00FF7052"/>
    <w:rsid w:val="00FF70B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2D79"/>
  <w15:docId w15:val="{3CC0257B-056A-428A-B5B5-6036F66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34"/>
    <w:pPr>
      <w:spacing w:after="0" w:line="240" w:lineRule="auto"/>
      <w:jc w:val="both"/>
    </w:pPr>
    <w:rPr>
      <w:rFonts w:ascii="Aptos" w:eastAsiaTheme="minorHAnsi" w:hAnsi="Aptos"/>
      <w:lang w:val="en-GB" w:bidi="ar-SA"/>
    </w:rPr>
  </w:style>
  <w:style w:type="paragraph" w:styleId="Heading1">
    <w:name w:val="heading 1"/>
    <w:basedOn w:val="Normal"/>
    <w:next w:val="Normal"/>
    <w:link w:val="Heading1Char"/>
    <w:qFormat/>
    <w:rsid w:val="00145844"/>
    <w:pPr>
      <w:keepNext/>
      <w:jc w:val="center"/>
      <w:outlineLvl w:val="0"/>
    </w:pPr>
    <w:rPr>
      <w:b/>
      <w:color w:val="4F6228" w:themeColor="accent3" w:themeShade="80"/>
      <w:kern w:val="28"/>
      <w:sz w:val="40"/>
    </w:rPr>
  </w:style>
  <w:style w:type="paragraph" w:styleId="Heading2">
    <w:name w:val="heading 2"/>
    <w:basedOn w:val="Normal"/>
    <w:next w:val="Normal"/>
    <w:link w:val="Heading2Char"/>
    <w:qFormat/>
    <w:rsid w:val="00FF70B7"/>
    <w:pPr>
      <w:keepNext/>
      <w:spacing w:before="480" w:after="240"/>
      <w:jc w:val="left"/>
      <w:outlineLvl w:val="1"/>
    </w:pPr>
    <w:rPr>
      <w:rFonts w:cs="Arial"/>
      <w:b/>
      <w:bCs/>
      <w:iCs/>
      <w:color w:val="76923C" w:themeColor="accent3" w:themeShade="BF"/>
      <w:sz w:val="32"/>
      <w:szCs w:val="32"/>
    </w:rPr>
  </w:style>
  <w:style w:type="paragraph" w:styleId="Heading3">
    <w:name w:val="heading 3"/>
    <w:basedOn w:val="Normal"/>
    <w:next w:val="Normal"/>
    <w:link w:val="Heading3Char"/>
    <w:qFormat/>
    <w:rsid w:val="009535ED"/>
    <w:pPr>
      <w:keepNext/>
      <w:spacing w:before="420" w:after="240"/>
      <w:jc w:val="left"/>
      <w:outlineLvl w:val="2"/>
    </w:pPr>
    <w:rPr>
      <w:b/>
      <w:color w:val="5B5590"/>
      <w:sz w:val="28"/>
      <w:szCs w:val="28"/>
    </w:rPr>
  </w:style>
  <w:style w:type="paragraph" w:styleId="Heading4">
    <w:name w:val="heading 4"/>
    <w:basedOn w:val="Normal"/>
    <w:next w:val="Normal"/>
    <w:link w:val="Heading4Char"/>
    <w:qFormat/>
    <w:rsid w:val="00FF70B7"/>
    <w:pPr>
      <w:keepNext/>
      <w:spacing w:before="240" w:after="120"/>
      <w:jc w:val="left"/>
      <w:outlineLvl w:val="3"/>
    </w:pPr>
    <w:rPr>
      <w:b/>
      <w:color w:val="948A54" w:themeColor="background2" w:themeShade="80"/>
    </w:rPr>
  </w:style>
  <w:style w:type="paragraph" w:styleId="Heading5">
    <w:name w:val="heading 5"/>
    <w:basedOn w:val="Normal"/>
    <w:next w:val="Normal"/>
    <w:link w:val="Heading5Char"/>
    <w:uiPriority w:val="9"/>
    <w:unhideWhenUsed/>
    <w:rsid w:val="00E10FBE"/>
    <w:pPr>
      <w:spacing w:before="20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844"/>
    <w:rPr>
      <w:rFonts w:ascii="Aptos" w:eastAsiaTheme="minorHAnsi" w:hAnsi="Aptos"/>
      <w:b/>
      <w:color w:val="4F6228" w:themeColor="accent3" w:themeShade="80"/>
      <w:kern w:val="28"/>
      <w:sz w:val="40"/>
      <w:lang w:val="en-GB" w:bidi="ar-SA"/>
    </w:rPr>
  </w:style>
  <w:style w:type="character" w:customStyle="1" w:styleId="Heading2Char">
    <w:name w:val="Heading 2 Char"/>
    <w:basedOn w:val="DefaultParagraphFont"/>
    <w:link w:val="Heading2"/>
    <w:rsid w:val="00FF70B7"/>
    <w:rPr>
      <w:rFonts w:ascii="Aptos" w:eastAsiaTheme="minorHAnsi" w:hAnsi="Aptos" w:cs="Arial"/>
      <w:b/>
      <w:bCs/>
      <w:iCs/>
      <w:color w:val="76923C" w:themeColor="accent3" w:themeShade="BF"/>
      <w:sz w:val="32"/>
      <w:szCs w:val="32"/>
      <w:lang w:val="en-GB" w:bidi="ar-SA"/>
    </w:rPr>
  </w:style>
  <w:style w:type="character" w:customStyle="1" w:styleId="Heading3Char">
    <w:name w:val="Heading 3 Char"/>
    <w:basedOn w:val="DefaultParagraphFont"/>
    <w:link w:val="Heading3"/>
    <w:rsid w:val="009535ED"/>
    <w:rPr>
      <w:rFonts w:ascii="Aptos" w:eastAsiaTheme="minorHAnsi" w:hAnsi="Aptos"/>
      <w:b/>
      <w:color w:val="5B5590"/>
      <w:sz w:val="28"/>
      <w:szCs w:val="28"/>
      <w:lang w:val="en-ZA" w:bidi="ar-SA"/>
    </w:rPr>
  </w:style>
  <w:style w:type="character" w:customStyle="1" w:styleId="Heading4Char">
    <w:name w:val="Heading 4 Char"/>
    <w:basedOn w:val="DefaultParagraphFont"/>
    <w:link w:val="Heading4"/>
    <w:rsid w:val="00FF70B7"/>
    <w:rPr>
      <w:rFonts w:ascii="Aptos" w:eastAsiaTheme="minorHAnsi" w:hAnsi="Aptos"/>
      <w:b/>
      <w:color w:val="948A54" w:themeColor="background2" w:themeShade="80"/>
      <w:lang w:val="en-GB" w:bidi="ar-SA"/>
    </w:rPr>
  </w:style>
  <w:style w:type="character" w:customStyle="1" w:styleId="Heading5Char">
    <w:name w:val="Heading 5 Char"/>
    <w:basedOn w:val="DefaultParagraphFont"/>
    <w:link w:val="Heading5"/>
    <w:uiPriority w:val="9"/>
    <w:rsid w:val="00E10FBE"/>
    <w:rPr>
      <w:rFonts w:ascii="Aptos" w:eastAsiaTheme="majorEastAsia" w:hAnsi="Aptos" w:cstheme="majorBidi"/>
      <w:b/>
      <w:bCs/>
      <w:lang w:val="en-GB" w:bidi="ar-SA"/>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835F34"/>
    <w:pPr>
      <w:spacing w:before="240" w:after="60"/>
      <w:jc w:val="center"/>
      <w:outlineLvl w:val="0"/>
    </w:pPr>
    <w:rPr>
      <w:rFonts w:cs="Arial"/>
      <w:b/>
      <w:bCs/>
      <w:color w:val="002060"/>
      <w:kern w:val="28"/>
      <w:sz w:val="52"/>
      <w:szCs w:val="32"/>
    </w:rPr>
  </w:style>
  <w:style w:type="character" w:customStyle="1" w:styleId="TitleChar">
    <w:name w:val="Title Char"/>
    <w:basedOn w:val="DefaultParagraphFont"/>
    <w:link w:val="Title"/>
    <w:uiPriority w:val="1"/>
    <w:rsid w:val="00835F34"/>
    <w:rPr>
      <w:rFonts w:ascii="Aptos" w:eastAsiaTheme="minorHAnsi" w:hAnsi="Aptos" w:cs="Arial"/>
      <w:b/>
      <w:bCs/>
      <w:color w:val="002060"/>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835F34"/>
    <w:pPr>
      <w:pBdr>
        <w:bottom w:val="single" w:sz="4" w:space="1" w:color="C6D9F1" w:themeColor="text2" w:themeTint="33"/>
      </w:pBdr>
      <w:tabs>
        <w:tab w:val="center" w:pos="4153"/>
        <w:tab w:val="right" w:pos="8306"/>
      </w:tabs>
      <w:jc w:val="center"/>
    </w:pPr>
    <w:rPr>
      <w:color w:val="1F497D" w:themeColor="text2"/>
      <w:sz w:val="20"/>
    </w:rPr>
  </w:style>
  <w:style w:type="character" w:customStyle="1" w:styleId="HeaderChar">
    <w:name w:val="Header Char"/>
    <w:basedOn w:val="DefaultParagraphFont"/>
    <w:link w:val="Header"/>
    <w:uiPriority w:val="1"/>
    <w:rsid w:val="00835F34"/>
    <w:rPr>
      <w:rFonts w:ascii="Aptos" w:eastAsiaTheme="minorHAnsi" w:hAnsi="Aptos"/>
      <w:color w:val="1F497D" w:themeColor="text2"/>
      <w:sz w:val="20"/>
      <w:lang w:val="en-ZA"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table" w:styleId="TableGrid">
    <w:name w:val="Table Grid"/>
    <w:basedOn w:val="TableNormal"/>
    <w:uiPriority w:val="59"/>
    <w:rsid w:val="00DA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C27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ptos" w:hAnsi="Aptos"/>
        <w:b/>
        <w:sz w:val="22"/>
      </w:rPr>
      <w:tblPr/>
      <w:tcPr>
        <w:shd w:val="clear" w:color="auto" w:fill="C6D9F1" w:themeFill="text2" w:themeFillTint="33"/>
        <w:vAlign w:val="center"/>
      </w:tcPr>
    </w:tblStylePr>
  </w:style>
  <w:style w:type="table" w:styleId="PlainTable1">
    <w:name w:val="Plain Table 1"/>
    <w:basedOn w:val="TableNormal"/>
    <w:uiPriority w:val="41"/>
    <w:rsid w:val="002C2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asis.col.org/handle/11599/294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en.bccampus.ca/files/2014/07/Faculty-Guide-22-Apr-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oasis.col.org/handle/11599/56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ms.nba.co.za/course/view.php?id=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EIL%20BUTCHER%20&amp;%20ASSOCIATES\NBA%20Team%20Site%20-%20Admin\Templates\Report\Apto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DLR Ecosystem</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ew xmlns="3562d307-966e-4479-a9b3-4e94e4e48932">
      <Url xsi:nil="true"/>
      <Description xsi:nil="true"/>
    </view>
    <lcf76f155ced4ddcb4097134ff3c332f xmlns="3562d307-966e-4479-a9b3-4e94e4e48932">
      <Terms xmlns="http://schemas.microsoft.com/office/infopath/2007/PartnerControls"/>
    </lcf76f155ced4ddcb4097134ff3c332f>
    <TaxCatchAll xmlns="85282a53-827d-4236-8de6-76a7d51d147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4CB5ACA3D7C044B9B1193C8F5FDD758" ma:contentTypeVersion="20" ma:contentTypeDescription="Create a new document." ma:contentTypeScope="" ma:versionID="e3feb1fa3e0b0c5857d5e157cd836c59">
  <xsd:schema xmlns:xsd="http://www.w3.org/2001/XMLSchema" xmlns:xs="http://www.w3.org/2001/XMLSchema" xmlns:p="http://schemas.microsoft.com/office/2006/metadata/properties" xmlns:ns2="85282a53-827d-4236-8de6-76a7d51d147d" xmlns:ns3="3562d307-966e-4479-a9b3-4e94e4e48932" targetNamespace="http://schemas.microsoft.com/office/2006/metadata/properties" ma:root="true" ma:fieldsID="65f2d10c7688b2d2a6d8f37ab8beab65" ns2:_="" ns3:_="">
    <xsd:import namespace="85282a53-827d-4236-8de6-76a7d51d147d"/>
    <xsd:import namespace="3562d307-966e-4479-a9b3-4e94e4e489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view"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d307-966e-4479-a9b3-4e94e4e489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view" ma:index="17" nillable="true" ma:displayName="view" ma:format="Image" ma:internalNam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1E950A-17B8-4F3D-9A10-8360383C06B9}">
  <ds:schemaRefs>
    <ds:schemaRef ds:uri="http://schemas.microsoft.com/sharepoint/v3/contenttype/forms"/>
  </ds:schemaRefs>
</ds:datastoreItem>
</file>

<file path=customXml/itemProps3.xml><?xml version="1.0" encoding="utf-8"?>
<ds:datastoreItem xmlns:ds="http://schemas.openxmlformats.org/officeDocument/2006/customXml" ds:itemID="{DE659A28-5968-4457-B88E-2C5C15AFE6D8}">
  <ds:schemaRefs>
    <ds:schemaRef ds:uri="http://schemas.openxmlformats.org/officeDocument/2006/bibliography"/>
  </ds:schemaRefs>
</ds:datastoreItem>
</file>

<file path=customXml/itemProps4.xml><?xml version="1.0" encoding="utf-8"?>
<ds:datastoreItem xmlns:ds="http://schemas.openxmlformats.org/officeDocument/2006/customXml" ds:itemID="{8FF8A8E7-0AF9-42DA-B4B0-0E7B7F01E44B}">
  <ds:schemaRefs>
    <ds:schemaRef ds:uri="http://schemas.microsoft.com/office/2006/metadata/properties"/>
    <ds:schemaRef ds:uri="http://schemas.microsoft.com/office/infopath/2007/PartnerControls"/>
    <ds:schemaRef ds:uri="3562d307-966e-4479-a9b3-4e94e4e48932"/>
    <ds:schemaRef ds:uri="85282a53-827d-4236-8de6-76a7d51d147d"/>
  </ds:schemaRefs>
</ds:datastoreItem>
</file>

<file path=customXml/itemProps5.xml><?xml version="1.0" encoding="utf-8"?>
<ds:datastoreItem xmlns:ds="http://schemas.openxmlformats.org/officeDocument/2006/customXml" ds:itemID="{0E9C1BDF-24DF-4399-BEAF-172CE71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2a53-827d-4236-8de6-76a7d51d147d"/>
    <ds:schemaRef ds:uri="3562d307-966e-4479-a9b3-4e94e4e4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Aptos Report</Template>
  <TotalTime>2</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Ndthenwhat</Company>
  <LinksUpToDate>false</LinksUpToDate>
  <CharactersWithSpaces>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Monge Tlaka</cp:lastModifiedBy>
  <cp:revision>2</cp:revision>
  <cp:lastPrinted>2024-07-05T20:42:00Z</cp:lastPrinted>
  <dcterms:created xsi:type="dcterms:W3CDTF">2026-05-10T20:14:00Z</dcterms:created>
  <dcterms:modified xsi:type="dcterms:W3CDTF">2026-05-10T20:14:00Z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0x01010014CB5ACA3D7C044B9B1193C8F5FDD758</vt:lpwstr>
  </property>
  <property fmtid="{D5CDD505-2E9C-101B-9397-08002B2CF9AE}" pid="3" name="GrammarlyDocumentId">
    <vt:lpwstr>bf9467ce-87b0-41ef-a1ee-1c1df3379aad</vt:lpwstr>
  </property>
  <property fmtid="{D5CDD505-2E9C-101B-9397-08002B2CF9AE}" pid="4" name="MediaServiceImageTags">
    <vt:lpwstr/>
  </property>
</Properties>
</file>